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57660150"/>
        <w:docPartObj>
          <w:docPartGallery w:val="Cover Pages"/>
          <w:docPartUnique/>
        </w:docPartObj>
      </w:sdtPr>
      <w:sdtEndPr>
        <w:rPr>
          <w:rFonts w:cstheme="minorHAnsi"/>
          <w:b/>
          <w:bCs/>
          <w:sz w:val="24"/>
          <w:szCs w:val="24"/>
        </w:rPr>
      </w:sdtEndPr>
      <w:sdtContent>
        <w:p w14:paraId="7EE1220D" w14:textId="1CAB8F8F" w:rsidR="00FD5F60" w:rsidRDefault="00BB390C">
          <w:pPr>
            <w:rPr>
              <w:rFonts w:cstheme="minorHAnsi"/>
              <w:sz w:val="24"/>
              <w:szCs w:val="24"/>
            </w:rPr>
          </w:pPr>
          <w:r>
            <w:rPr>
              <w:noProof/>
              <w:lang w:val="es-MX" w:eastAsia="es-MX"/>
            </w:rPr>
            <w:drawing>
              <wp:anchor distT="0" distB="0" distL="114300" distR="114300" simplePos="0" relativeHeight="251670528" behindDoc="0" locked="0" layoutInCell="1" allowOverlap="1" wp14:anchorId="720E32FB" wp14:editId="01EAC6CA">
                <wp:simplePos x="0" y="0"/>
                <wp:positionH relativeFrom="column">
                  <wp:posOffset>4017010</wp:posOffset>
                </wp:positionH>
                <wp:positionV relativeFrom="paragraph">
                  <wp:posOffset>271780</wp:posOffset>
                </wp:positionV>
                <wp:extent cx="138430" cy="165735"/>
                <wp:effectExtent l="0" t="0" r="0" b="5715"/>
                <wp:wrapNone/>
                <wp:docPr id="44" name="Imagen 43">
                  <a:extLst xmlns:a="http://schemas.openxmlformats.org/drawingml/2006/main">
                    <a:ext uri="{FF2B5EF4-FFF2-40B4-BE49-F238E27FC236}">
                      <a16:creationId xmlns:a16="http://schemas.microsoft.com/office/drawing/2014/main" id="{00000000-0008-0000-0000-00002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a:extLst>
                            <a:ext uri="{FF2B5EF4-FFF2-40B4-BE49-F238E27FC236}">
                              <a16:creationId xmlns:a16="http://schemas.microsoft.com/office/drawing/2014/main" id="{00000000-0008-0000-0000-00002C00000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430" cy="165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lang w:val="es-MX" w:eastAsia="es-MX"/>
            </w:rPr>
            <w:drawing>
              <wp:anchor distT="0" distB="0" distL="114300" distR="114300" simplePos="0" relativeHeight="251666432" behindDoc="0" locked="0" layoutInCell="1" allowOverlap="1" wp14:anchorId="574D4B51" wp14:editId="38C562B2">
                <wp:simplePos x="0" y="0"/>
                <wp:positionH relativeFrom="column">
                  <wp:posOffset>3406140</wp:posOffset>
                </wp:positionH>
                <wp:positionV relativeFrom="paragraph">
                  <wp:posOffset>270510</wp:posOffset>
                </wp:positionV>
                <wp:extent cx="120650" cy="170815"/>
                <wp:effectExtent l="0" t="0" r="0" b="635"/>
                <wp:wrapNone/>
                <wp:docPr id="40" name="Imagen 39">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39">
                          <a:extLst>
                            <a:ext uri="{FF2B5EF4-FFF2-40B4-BE49-F238E27FC236}">
                              <a16:creationId xmlns:a16="http://schemas.microsoft.com/office/drawing/2014/main" id="{00000000-0008-0000-0000-000028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6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63E69" w:rsidRPr="00163E69">
            <w:rPr>
              <w:noProof/>
              <w:lang w:val="es-MX" w:eastAsia="es-MX"/>
            </w:rPr>
            <w:drawing>
              <wp:anchor distT="0" distB="0" distL="114300" distR="114300" simplePos="0" relativeHeight="251675648" behindDoc="1" locked="0" layoutInCell="1" allowOverlap="1" wp14:anchorId="373A12A0" wp14:editId="7D9BA951">
                <wp:simplePos x="0" y="0"/>
                <wp:positionH relativeFrom="margin">
                  <wp:posOffset>2263058</wp:posOffset>
                </wp:positionH>
                <wp:positionV relativeFrom="paragraph">
                  <wp:posOffset>-616584</wp:posOffset>
                </wp:positionV>
                <wp:extent cx="3014185" cy="2950345"/>
                <wp:effectExtent l="0" t="38100" r="110490" b="135890"/>
                <wp:wrapNone/>
                <wp:docPr id="13" name="Imagen 6">
                  <a:extLst xmlns:a="http://schemas.openxmlformats.org/drawingml/2006/main">
                    <a:ext uri="{FF2B5EF4-FFF2-40B4-BE49-F238E27FC236}">
                      <a16:creationId xmlns:a16="http://schemas.microsoft.com/office/drawing/2014/main" id="{0ED8FE4E-B4AF-1140-B34B-1F088B7714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6">
                          <a:extLst>
                            <a:ext uri="{FF2B5EF4-FFF2-40B4-BE49-F238E27FC236}">
                              <a16:creationId xmlns:a16="http://schemas.microsoft.com/office/drawing/2014/main" id="{0ED8FE4E-B4AF-1140-B34B-1F088B771459}"/>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792851">
                          <a:off x="0" y="0"/>
                          <a:ext cx="3014185" cy="2950345"/>
                        </a:xfrm>
                        <a:prstGeom prst="rect">
                          <a:avLst/>
                        </a:prstGeom>
                      </pic:spPr>
                    </pic:pic>
                  </a:graphicData>
                </a:graphic>
                <wp14:sizeRelH relativeFrom="page">
                  <wp14:pctWidth>0</wp14:pctWidth>
                </wp14:sizeRelH>
                <wp14:sizeRelV relativeFrom="page">
                  <wp14:pctHeight>0</wp14:pctHeight>
                </wp14:sizeRelV>
              </wp:anchor>
            </w:drawing>
          </w:r>
          <w:r w:rsidR="00FD5F60">
            <w:rPr>
              <w:noProof/>
              <w:lang w:val="es-MX" w:eastAsia="es-MX"/>
            </w:rPr>
            <w:drawing>
              <wp:anchor distT="0" distB="0" distL="114300" distR="114300" simplePos="0" relativeHeight="251667456" behindDoc="0" locked="0" layoutInCell="1" allowOverlap="1" wp14:anchorId="390CF6C8" wp14:editId="020D3389">
                <wp:simplePos x="0" y="0"/>
                <wp:positionH relativeFrom="column">
                  <wp:posOffset>3541395</wp:posOffset>
                </wp:positionH>
                <wp:positionV relativeFrom="paragraph">
                  <wp:posOffset>270510</wp:posOffset>
                </wp:positionV>
                <wp:extent cx="158750" cy="170815"/>
                <wp:effectExtent l="0" t="0" r="0" b="635"/>
                <wp:wrapNone/>
                <wp:docPr id="41" name="Imagen 40">
                  <a:extLst xmlns:a="http://schemas.openxmlformats.org/drawingml/2006/main">
                    <a:ext uri="{FF2B5EF4-FFF2-40B4-BE49-F238E27FC236}">
                      <a16:creationId xmlns:a16="http://schemas.microsoft.com/office/drawing/2014/main" id="{00000000-0008-0000-0000-00002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0">
                          <a:extLst>
                            <a:ext uri="{FF2B5EF4-FFF2-40B4-BE49-F238E27FC236}">
                              <a16:creationId xmlns:a16="http://schemas.microsoft.com/office/drawing/2014/main" id="{00000000-0008-0000-0000-000029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mc:AlternateContent>
              <mc:Choice Requires="wps">
                <w:drawing>
                  <wp:anchor distT="0" distB="0" distL="114300" distR="114300" simplePos="0" relativeHeight="251668480" behindDoc="0" locked="0" layoutInCell="1" allowOverlap="1" wp14:anchorId="3B7A2BC0" wp14:editId="11303926">
                    <wp:simplePos x="0" y="0"/>
                    <wp:positionH relativeFrom="column">
                      <wp:posOffset>3738245</wp:posOffset>
                    </wp:positionH>
                    <wp:positionV relativeFrom="paragraph">
                      <wp:posOffset>196850</wp:posOffset>
                    </wp:positionV>
                    <wp:extent cx="63500" cy="244475"/>
                    <wp:effectExtent l="0" t="0" r="0" b="3175"/>
                    <wp:wrapNone/>
                    <wp:docPr id="1054" name="Freeform 30">
                      <a:extLst xmlns:a="http://schemas.openxmlformats.org/drawingml/2006/main">
                        <a:ext uri="{FF2B5EF4-FFF2-40B4-BE49-F238E27FC236}">
                          <a16:creationId xmlns:a16="http://schemas.microsoft.com/office/drawing/2014/main" id="{00000000-0008-0000-0000-00001E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244475"/>
                            </a:xfrm>
                            <a:custGeom>
                              <a:avLst/>
                              <a:gdLst>
                                <a:gd name="T0" fmla="+- 0 9936 9885"/>
                                <a:gd name="T1" fmla="*/ T0 w 85"/>
                                <a:gd name="T2" fmla="+- 0 1488 1488"/>
                                <a:gd name="T3" fmla="*/ 1488 h 330"/>
                                <a:gd name="T4" fmla="+- 0 9885 9885"/>
                                <a:gd name="T5" fmla="*/ T4 w 85"/>
                                <a:gd name="T6" fmla="+- 0 1497 1488"/>
                                <a:gd name="T7" fmla="*/ 1497 h 330"/>
                                <a:gd name="T8" fmla="+- 0 9885 9885"/>
                                <a:gd name="T9" fmla="*/ T8 w 85"/>
                                <a:gd name="T10" fmla="+- 0 1760 1488"/>
                                <a:gd name="T11" fmla="*/ 1760 h 330"/>
                                <a:gd name="T12" fmla="+- 0 9935 9885"/>
                                <a:gd name="T13" fmla="*/ T12 w 85"/>
                                <a:gd name="T14" fmla="+- 0 1816 1488"/>
                                <a:gd name="T15" fmla="*/ 1816 h 330"/>
                                <a:gd name="T16" fmla="+- 0 9962 9885"/>
                                <a:gd name="T17" fmla="*/ T16 w 85"/>
                                <a:gd name="T18" fmla="+- 0 1818 1488"/>
                                <a:gd name="T19" fmla="*/ 1818 h 330"/>
                                <a:gd name="T20" fmla="+- 0 9970 9885"/>
                                <a:gd name="T21" fmla="*/ T20 w 85"/>
                                <a:gd name="T22" fmla="+- 0 1776 1488"/>
                                <a:gd name="T23" fmla="*/ 1776 h 330"/>
                                <a:gd name="T24" fmla="+- 0 9963 9885"/>
                                <a:gd name="T25" fmla="*/ T24 w 85"/>
                                <a:gd name="T26" fmla="+- 0 1775 1488"/>
                                <a:gd name="T27" fmla="*/ 1775 h 330"/>
                                <a:gd name="T28" fmla="+- 0 9957 9885"/>
                                <a:gd name="T29" fmla="*/ T28 w 85"/>
                                <a:gd name="T30" fmla="+- 0 1774 1488"/>
                                <a:gd name="T31" fmla="*/ 1774 h 330"/>
                                <a:gd name="T32" fmla="+- 0 9936 9885"/>
                                <a:gd name="T33" fmla="*/ T32 w 85"/>
                                <a:gd name="T34" fmla="+- 0 1745 1488"/>
                                <a:gd name="T35" fmla="*/ 1745 h 330"/>
                                <a:gd name="T36" fmla="+- 0 9936 9885"/>
                                <a:gd name="T37" fmla="*/ T36 w 85"/>
                                <a:gd name="T38" fmla="+- 0 1488 1488"/>
                                <a:gd name="T39" fmla="*/ 1488 h 3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330">
                                  <a:moveTo>
                                    <a:pt x="51" y="0"/>
                                  </a:moveTo>
                                  <a:lnTo>
                                    <a:pt x="0" y="9"/>
                                  </a:lnTo>
                                  <a:lnTo>
                                    <a:pt x="0" y="272"/>
                                  </a:lnTo>
                                  <a:lnTo>
                                    <a:pt x="50" y="328"/>
                                  </a:lnTo>
                                  <a:lnTo>
                                    <a:pt x="77" y="330"/>
                                  </a:lnTo>
                                  <a:lnTo>
                                    <a:pt x="85" y="288"/>
                                  </a:lnTo>
                                  <a:lnTo>
                                    <a:pt x="78" y="287"/>
                                  </a:lnTo>
                                  <a:lnTo>
                                    <a:pt x="72" y="286"/>
                                  </a:lnTo>
                                  <a:lnTo>
                                    <a:pt x="51" y="257"/>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35DB1C" id="Freeform 30" o:spid="_x0000_s1026" style="position:absolute;margin-left:294.35pt;margin-top:15.5pt;width:5pt;height:19.2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8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" path="m51,l,9,,272r50,56l77,330r8,-42l78,287r-6,-1l51,257,51,xe" stroked="f">
                    <v:path arrowok="t" o:connecttype="custom" o:connectlocs="38100,1102360;0,1109028;0,1303867;37353,1345353;57524,1346835;63500,1315720;58271,1314979;53788,1314238;38100,1292754;38100,1102360" o:connectangles="0,0,0,0,0,0,0,0,0,0"/>
                  </v:shape>
                </w:pict>
              </mc:Fallback>
            </mc:AlternateContent>
          </w:r>
          <w:r w:rsidR="00FD5F60">
            <w:rPr>
              <w:noProof/>
              <w:lang w:val="es-MX" w:eastAsia="es-MX"/>
            </w:rPr>
            <w:drawing>
              <wp:anchor distT="0" distB="0" distL="114300" distR="114300" simplePos="0" relativeHeight="251669504" behindDoc="0" locked="0" layoutInCell="1" allowOverlap="1" wp14:anchorId="1E39B30B" wp14:editId="7CAF12B3">
                <wp:simplePos x="0" y="0"/>
                <wp:positionH relativeFrom="column">
                  <wp:posOffset>3830955</wp:posOffset>
                </wp:positionH>
                <wp:positionV relativeFrom="paragraph">
                  <wp:posOffset>274955</wp:posOffset>
                </wp:positionV>
                <wp:extent cx="137160" cy="166370"/>
                <wp:effectExtent l="0" t="0" r="0" b="5080"/>
                <wp:wrapNone/>
                <wp:docPr id="43" name="Imagen 42">
                  <a:extLst xmlns:a="http://schemas.openxmlformats.org/drawingml/2006/main">
                    <a:ext uri="{FF2B5EF4-FFF2-40B4-BE49-F238E27FC236}">
                      <a16:creationId xmlns:a16="http://schemas.microsoft.com/office/drawing/2014/main" id="{00000000-0008-0000-0000-00002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2">
                          <a:extLst>
                            <a:ext uri="{FF2B5EF4-FFF2-40B4-BE49-F238E27FC236}">
                              <a16:creationId xmlns:a16="http://schemas.microsoft.com/office/drawing/2014/main" id="{00000000-0008-0000-0000-00002B000000}"/>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 cy="16637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mc:AlternateContent>
              <mc:Choice Requires="wps">
                <w:drawing>
                  <wp:anchor distT="0" distB="0" distL="114300" distR="114300" simplePos="0" relativeHeight="251671552" behindDoc="0" locked="0" layoutInCell="1" allowOverlap="1" wp14:anchorId="52B43720" wp14:editId="08C45726">
                    <wp:simplePos x="0" y="0"/>
                    <wp:positionH relativeFrom="column">
                      <wp:posOffset>4196715</wp:posOffset>
                    </wp:positionH>
                    <wp:positionV relativeFrom="paragraph">
                      <wp:posOffset>203835</wp:posOffset>
                    </wp:positionV>
                    <wp:extent cx="46990" cy="233680"/>
                    <wp:effectExtent l="0" t="0" r="0" b="0"/>
                    <wp:wrapNone/>
                    <wp:docPr id="1057" name="AutoShape 33">
                      <a:extLst xmlns:a="http://schemas.openxmlformats.org/drawingml/2006/main">
                        <a:ext uri="{FF2B5EF4-FFF2-40B4-BE49-F238E27FC236}">
                          <a16:creationId xmlns:a16="http://schemas.microsoft.com/office/drawing/2014/main" id="{00000000-0008-0000-0000-0000210400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90" cy="233680"/>
                            </a:xfrm>
                            <a:custGeom>
                              <a:avLst/>
                              <a:gdLst>
                                <a:gd name="T0" fmla="+- 0 10551 10494"/>
                                <a:gd name="T1" fmla="*/ T0 w 63"/>
                                <a:gd name="T2" fmla="+- 0 1594 1499"/>
                                <a:gd name="T3" fmla="*/ 1594 h 315"/>
                                <a:gd name="T4" fmla="+- 0 10501 10494"/>
                                <a:gd name="T5" fmla="*/ T4 w 63"/>
                                <a:gd name="T6" fmla="+- 0 1594 1499"/>
                                <a:gd name="T7" fmla="*/ 1594 h 315"/>
                                <a:gd name="T8" fmla="+- 0 10501 10494"/>
                                <a:gd name="T9" fmla="*/ T8 w 63"/>
                                <a:gd name="T10" fmla="+- 0 1813 1499"/>
                                <a:gd name="T11" fmla="*/ 1813 h 315"/>
                                <a:gd name="T12" fmla="+- 0 10551 10494"/>
                                <a:gd name="T13" fmla="*/ T12 w 63"/>
                                <a:gd name="T14" fmla="+- 0 1813 1499"/>
                                <a:gd name="T15" fmla="*/ 1813 h 315"/>
                                <a:gd name="T16" fmla="+- 0 10551 10494"/>
                                <a:gd name="T17" fmla="*/ T16 w 63"/>
                                <a:gd name="T18" fmla="+- 0 1594 1499"/>
                                <a:gd name="T19" fmla="*/ 1594 h 315"/>
                                <a:gd name="T20" fmla="+- 0 10534 10494"/>
                                <a:gd name="T21" fmla="*/ T20 w 63"/>
                                <a:gd name="T22" fmla="+- 0 1499 1499"/>
                                <a:gd name="T23" fmla="*/ 1499 h 315"/>
                                <a:gd name="T24" fmla="+- 0 10517 10494"/>
                                <a:gd name="T25" fmla="*/ T24 w 63"/>
                                <a:gd name="T26" fmla="+- 0 1499 1499"/>
                                <a:gd name="T27" fmla="*/ 1499 h 315"/>
                                <a:gd name="T28" fmla="+- 0 10510 10494"/>
                                <a:gd name="T29" fmla="*/ T28 w 63"/>
                                <a:gd name="T30" fmla="+- 0 1501 1499"/>
                                <a:gd name="T31" fmla="*/ 1501 h 315"/>
                                <a:gd name="T32" fmla="+- 0 10497 10494"/>
                                <a:gd name="T33" fmla="*/ T32 w 63"/>
                                <a:gd name="T34" fmla="+- 0 1513 1499"/>
                                <a:gd name="T35" fmla="*/ 1513 h 315"/>
                                <a:gd name="T36" fmla="+- 0 10494 10494"/>
                                <a:gd name="T37" fmla="*/ T36 w 63"/>
                                <a:gd name="T38" fmla="+- 0 1520 1499"/>
                                <a:gd name="T39" fmla="*/ 1520 h 315"/>
                                <a:gd name="T40" fmla="+- 0 10494 10494"/>
                                <a:gd name="T41" fmla="*/ T40 w 63"/>
                                <a:gd name="T42" fmla="+- 0 1540 1499"/>
                                <a:gd name="T43" fmla="*/ 1540 h 315"/>
                                <a:gd name="T44" fmla="+- 0 10497 10494"/>
                                <a:gd name="T45" fmla="*/ T44 w 63"/>
                                <a:gd name="T46" fmla="+- 0 1547 1499"/>
                                <a:gd name="T47" fmla="*/ 1547 h 315"/>
                                <a:gd name="T48" fmla="+- 0 10510 10494"/>
                                <a:gd name="T49" fmla="*/ T48 w 63"/>
                                <a:gd name="T50" fmla="+- 0 1558 1499"/>
                                <a:gd name="T51" fmla="*/ 1558 h 315"/>
                                <a:gd name="T52" fmla="+- 0 10517 10494"/>
                                <a:gd name="T53" fmla="*/ T52 w 63"/>
                                <a:gd name="T54" fmla="+- 0 1561 1499"/>
                                <a:gd name="T55" fmla="*/ 1561 h 315"/>
                                <a:gd name="T56" fmla="+- 0 10534 10494"/>
                                <a:gd name="T57" fmla="*/ T56 w 63"/>
                                <a:gd name="T58" fmla="+- 0 1561 1499"/>
                                <a:gd name="T59" fmla="*/ 1561 h 315"/>
                                <a:gd name="T60" fmla="+- 0 10541 10494"/>
                                <a:gd name="T61" fmla="*/ T60 w 63"/>
                                <a:gd name="T62" fmla="+- 0 1558 1499"/>
                                <a:gd name="T63" fmla="*/ 1558 h 315"/>
                                <a:gd name="T64" fmla="+- 0 10554 10494"/>
                                <a:gd name="T65" fmla="*/ T64 w 63"/>
                                <a:gd name="T66" fmla="+- 0 1547 1499"/>
                                <a:gd name="T67" fmla="*/ 1547 h 315"/>
                                <a:gd name="T68" fmla="+- 0 10557 10494"/>
                                <a:gd name="T69" fmla="*/ T68 w 63"/>
                                <a:gd name="T70" fmla="+- 0 1540 1499"/>
                                <a:gd name="T71" fmla="*/ 1540 h 315"/>
                                <a:gd name="T72" fmla="+- 0 10557 10494"/>
                                <a:gd name="T73" fmla="*/ T72 w 63"/>
                                <a:gd name="T74" fmla="+- 0 1520 1499"/>
                                <a:gd name="T75" fmla="*/ 1520 h 315"/>
                                <a:gd name="T76" fmla="+- 0 10554 10494"/>
                                <a:gd name="T77" fmla="*/ T76 w 63"/>
                                <a:gd name="T78" fmla="+- 0 1513 1499"/>
                                <a:gd name="T79" fmla="*/ 1513 h 315"/>
                                <a:gd name="T80" fmla="+- 0 10541 10494"/>
                                <a:gd name="T81" fmla="*/ T80 w 63"/>
                                <a:gd name="T82" fmla="+- 0 1501 1499"/>
                                <a:gd name="T83" fmla="*/ 1501 h 315"/>
                                <a:gd name="T84" fmla="+- 0 10534 10494"/>
                                <a:gd name="T85" fmla="*/ T84 w 63"/>
                                <a:gd name="T86" fmla="+- 0 1499 1499"/>
                                <a:gd name="T87" fmla="*/ 1499 h 3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3" h="315">
                                  <a:moveTo>
                                    <a:pt x="57" y="95"/>
                                  </a:moveTo>
                                  <a:lnTo>
                                    <a:pt x="7" y="95"/>
                                  </a:lnTo>
                                  <a:lnTo>
                                    <a:pt x="7" y="314"/>
                                  </a:lnTo>
                                  <a:lnTo>
                                    <a:pt x="57" y="314"/>
                                  </a:lnTo>
                                  <a:lnTo>
                                    <a:pt x="57" y="95"/>
                                  </a:lnTo>
                                  <a:close/>
                                  <a:moveTo>
                                    <a:pt x="40" y="0"/>
                                  </a:moveTo>
                                  <a:lnTo>
                                    <a:pt x="23" y="0"/>
                                  </a:lnTo>
                                  <a:lnTo>
                                    <a:pt x="16" y="2"/>
                                  </a:lnTo>
                                  <a:lnTo>
                                    <a:pt x="3" y="14"/>
                                  </a:lnTo>
                                  <a:lnTo>
                                    <a:pt x="0" y="21"/>
                                  </a:lnTo>
                                  <a:lnTo>
                                    <a:pt x="0" y="41"/>
                                  </a:lnTo>
                                  <a:lnTo>
                                    <a:pt x="3" y="48"/>
                                  </a:lnTo>
                                  <a:lnTo>
                                    <a:pt x="16" y="59"/>
                                  </a:lnTo>
                                  <a:lnTo>
                                    <a:pt x="23" y="62"/>
                                  </a:lnTo>
                                  <a:lnTo>
                                    <a:pt x="40" y="62"/>
                                  </a:lnTo>
                                  <a:lnTo>
                                    <a:pt x="47" y="59"/>
                                  </a:lnTo>
                                  <a:lnTo>
                                    <a:pt x="60" y="48"/>
                                  </a:lnTo>
                                  <a:lnTo>
                                    <a:pt x="63" y="41"/>
                                  </a:lnTo>
                                  <a:lnTo>
                                    <a:pt x="63" y="21"/>
                                  </a:lnTo>
                                  <a:lnTo>
                                    <a:pt x="60" y="14"/>
                                  </a:lnTo>
                                  <a:lnTo>
                                    <a:pt x="47" y="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E70BB4E" id="AutoShape 33" o:spid="_x0000_s1026" style="position:absolute;margin-left:330.45pt;margin-top:16.05pt;width:3.7pt;height:18.4pt;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" path="m57,95l7,95r,219l57,314,57,95xm40,l23,,16,2,3,14,,21,,41r3,7l16,59r7,3l40,62r7,-3l60,48r3,-7l63,21,60,14,47,2,40,xe" stroked="f">
                    <v:path arrowok="t" o:connecttype="custom" o:connectlocs="42515,1182495;5221,1182495;5221,1344958;42515,1344958;42515,1182495;29835,1112020;17155,1112020;11934,1113504;2238,1122406;0,1127599;0,1142436;2238,1147628;11934,1155789;17155,1158014;29835,1158014;35056,1155789;44752,1147628;46990,1142436;46990,1127599;44752,1122406;35056,1113504;29835,1112020" o:connectangles="0,0,0,0,0,0,0,0,0,0,0,0,0,0,0,0,0,0,0,0,0,0"/>
                  </v:shape>
                </w:pict>
              </mc:Fallback>
            </mc:AlternateContent>
          </w:r>
          <w:r w:rsidR="00FD5F60">
            <w:rPr>
              <w:noProof/>
              <w:lang w:val="es-MX" w:eastAsia="es-MX"/>
            </w:rPr>
            <w:drawing>
              <wp:anchor distT="0" distB="0" distL="114300" distR="114300" simplePos="0" relativeHeight="251672576" behindDoc="0" locked="0" layoutInCell="1" allowOverlap="1" wp14:anchorId="17364357" wp14:editId="20B632B7">
                <wp:simplePos x="0" y="0"/>
                <wp:positionH relativeFrom="column">
                  <wp:posOffset>4279265</wp:posOffset>
                </wp:positionH>
                <wp:positionV relativeFrom="paragraph">
                  <wp:posOffset>270510</wp:posOffset>
                </wp:positionV>
                <wp:extent cx="158750" cy="170815"/>
                <wp:effectExtent l="0" t="0" r="0" b="635"/>
                <wp:wrapNone/>
                <wp:docPr id="46" name="Imagen 45">
                  <a:extLst xmlns:a="http://schemas.openxmlformats.org/drawingml/2006/main">
                    <a:ext uri="{FF2B5EF4-FFF2-40B4-BE49-F238E27FC236}">
                      <a16:creationId xmlns:a16="http://schemas.microsoft.com/office/drawing/2014/main" id="{00000000-0008-0000-0000-00002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a16="http://schemas.microsoft.com/office/drawing/2014/main" id="{00000000-0008-0000-0000-00002E000000}"/>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 cy="1708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w:drawing>
              <wp:anchor distT="0" distB="0" distL="114300" distR="114300" simplePos="0" relativeHeight="251673600" behindDoc="0" locked="0" layoutInCell="1" allowOverlap="1" wp14:anchorId="0E1B7DB0" wp14:editId="2B7ACA78">
                <wp:simplePos x="0" y="0"/>
                <wp:positionH relativeFrom="column">
                  <wp:posOffset>4476750</wp:posOffset>
                </wp:positionH>
                <wp:positionV relativeFrom="paragraph">
                  <wp:posOffset>271780</wp:posOffset>
                </wp:positionV>
                <wp:extent cx="138430" cy="165735"/>
                <wp:effectExtent l="0" t="0" r="0" b="5715"/>
                <wp:wrapNone/>
                <wp:docPr id="47" name="Imagen 46">
                  <a:extLst xmlns:a="http://schemas.openxmlformats.org/drawingml/2006/main">
                    <a:ext uri="{FF2B5EF4-FFF2-40B4-BE49-F238E27FC236}">
                      <a16:creationId xmlns:a16="http://schemas.microsoft.com/office/drawing/2014/main" id="{00000000-0008-0000-0000-00002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6">
                          <a:extLst>
                            <a:ext uri="{FF2B5EF4-FFF2-40B4-BE49-F238E27FC236}">
                              <a16:creationId xmlns:a16="http://schemas.microsoft.com/office/drawing/2014/main" id="{00000000-0008-0000-0000-00002F00000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8430" cy="1657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w:drawing>
              <wp:anchor distT="0" distB="0" distL="114300" distR="114300" simplePos="0" relativeHeight="251674624" behindDoc="0" locked="0" layoutInCell="1" allowOverlap="1" wp14:anchorId="693AC671" wp14:editId="23FC9207">
                <wp:simplePos x="0" y="0"/>
                <wp:positionH relativeFrom="column">
                  <wp:posOffset>2961640</wp:posOffset>
                </wp:positionH>
                <wp:positionV relativeFrom="paragraph">
                  <wp:posOffset>204470</wp:posOffset>
                </wp:positionV>
                <wp:extent cx="295275" cy="305435"/>
                <wp:effectExtent l="0" t="0" r="9525" b="0"/>
                <wp:wrapNone/>
                <wp:docPr id="48" name="Imagen 47">
                  <a:extLst xmlns:a="http://schemas.openxmlformats.org/drawingml/2006/main">
                    <a:ext uri="{FF2B5EF4-FFF2-40B4-BE49-F238E27FC236}">
                      <a16:creationId xmlns:a16="http://schemas.microsoft.com/office/drawing/2014/main" id="{00000000-0008-0000-0000-00003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7">
                          <a:extLst>
                            <a:ext uri="{FF2B5EF4-FFF2-40B4-BE49-F238E27FC236}">
                              <a16:creationId xmlns:a16="http://schemas.microsoft.com/office/drawing/2014/main" id="{00000000-0008-0000-0000-00003000000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275" cy="3054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FD5F60">
            <w:rPr>
              <w:noProof/>
              <w:lang w:val="es-MX" w:eastAsia="es-MX"/>
            </w:rPr>
            <mc:AlternateContent>
              <mc:Choice Requires="wps">
                <w:drawing>
                  <wp:anchor distT="0" distB="0" distL="114300" distR="114300" simplePos="0" relativeHeight="251661312" behindDoc="0" locked="0" layoutInCell="1" allowOverlap="1" wp14:anchorId="7D3C7E31" wp14:editId="15B214B8">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04E33" w14:textId="020CA0F9" w:rsidR="00347B2A" w:rsidRPr="006D7650" w:rsidRDefault="00347B2A">
                                <w:pPr>
                                  <w:pStyle w:val="Sinespaciado"/>
                                  <w:jc w:val="right"/>
                                  <w:rPr>
                                    <w:color w:val="92278F" w:themeColor="accent1"/>
                                    <w:sz w:val="28"/>
                                    <w:szCs w:val="28"/>
                                    <w:lang w:val="es-MX"/>
                                  </w:rPr>
                                </w:pPr>
                                <w:r>
                                  <w:rPr>
                                    <w:color w:val="92278F" w:themeColor="accent1"/>
                                    <w:sz w:val="28"/>
                                    <w:szCs w:val="28"/>
                                    <w:lang w:val="es-ES"/>
                                  </w:rPr>
                                  <w:t>Condiciones Generales</w:t>
                                </w:r>
                              </w:p>
                              <w:sdt>
                                <w:sdtPr>
                                  <w:rPr>
                                    <w:color w:val="595959" w:themeColor="text1" w:themeTint="A6"/>
                                    <w:lang w:val="es-MX"/>
                                  </w:rPr>
                                  <w:alias w:val="Descripción breve"/>
                                  <w:tag w:val=""/>
                                  <w:id w:val="1375273687"/>
                                  <w:dataBinding w:prefixMappings="xmlns:ns0='http://schemas.microsoft.com/office/2006/coverPageProps' " w:xpath="/ns0:CoverPageProperties[1]/ns0:Abstract[1]" w:storeItemID="{55AF091B-3C7A-41E3-B477-F2FDAA23CFDA}"/>
                                  <w:text w:multiLine="1"/>
                                </w:sdtPr>
                                <w:sdtEndPr/>
                                <w:sdtContent>
                                  <w:p w14:paraId="0F44AC0F" w14:textId="58C6E42F" w:rsidR="00347B2A" w:rsidRPr="006D7650" w:rsidRDefault="00347B2A">
                                    <w:pPr>
                                      <w:pStyle w:val="Sinespaciado"/>
                                      <w:jc w:val="right"/>
                                      <w:rPr>
                                        <w:color w:val="595959" w:themeColor="text1" w:themeTint="A6"/>
                                        <w:lang w:val="es-MX"/>
                                      </w:rPr>
                                    </w:pPr>
                                    <w:r w:rsidRPr="006D7650">
                                      <w:rPr>
                                        <w:color w:val="595959" w:themeColor="text1" w:themeTint="A6"/>
                                        <w:lang w:val="es-MX"/>
                                      </w:rPr>
                                      <w:t>SOLUNION MÉXICO SEGUROS DE CRÉDITO S.A.</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7D3C7E31" id="_x0000_t202" coordsize="21600,21600" o:spt="202" path="m,l,21600r21600,l21600,xe">
                    <v:stroke joinstyle="miter"/>
                    <v:path gradientshapeok="t" o:connecttype="rect"/>
                  </v:shapetype>
                  <v:shape id="Cuadro de texto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19hAIAAGk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" filled="f" stroked="f" strokeweight=".5pt">
                    <v:textbox style="mso-fit-shape-to-text:t" inset="126pt,0,54pt,0">
                      <w:txbxContent>
                        <w:p w14:paraId="02804E33" w14:textId="020CA0F9" w:rsidR="00347B2A" w:rsidRPr="006D7650" w:rsidRDefault="00347B2A">
                          <w:pPr>
                            <w:pStyle w:val="Sinespaciado"/>
                            <w:jc w:val="right"/>
                            <w:rPr>
                              <w:color w:val="92278F" w:themeColor="accent1"/>
                              <w:sz w:val="28"/>
                              <w:szCs w:val="28"/>
                              <w:lang w:val="es-MX"/>
                            </w:rPr>
                          </w:pPr>
                          <w:r>
                            <w:rPr>
                              <w:color w:val="92278F" w:themeColor="accent1"/>
                              <w:sz w:val="28"/>
                              <w:szCs w:val="28"/>
                              <w:lang w:val="es-ES"/>
                            </w:rPr>
                            <w:t>Condiciones Generales</w:t>
                          </w:r>
                        </w:p>
                        <w:sdt>
                          <w:sdtPr>
                            <w:rPr>
                              <w:color w:val="595959" w:themeColor="text1" w:themeTint="A6"/>
                              <w:lang w:val="es-MX"/>
                            </w:rPr>
                            <w:alias w:val="Descripción breve"/>
                            <w:tag w:val=""/>
                            <w:id w:val="1375273687"/>
                            <w:dataBinding w:prefixMappings="xmlns:ns0='http://schemas.microsoft.com/office/2006/coverPageProps' " w:xpath="/ns0:CoverPageProperties[1]/ns0:Abstract[1]" w:storeItemID="{55AF091B-3C7A-41E3-B477-F2FDAA23CFDA}"/>
                            <w:text w:multiLine="1"/>
                          </w:sdtPr>
                          <w:sdtContent>
                            <w:p w14:paraId="0F44AC0F" w14:textId="58C6E42F" w:rsidR="00347B2A" w:rsidRPr="006D7650" w:rsidRDefault="00347B2A">
                              <w:pPr>
                                <w:pStyle w:val="Sinespaciado"/>
                                <w:jc w:val="right"/>
                                <w:rPr>
                                  <w:color w:val="595959" w:themeColor="text1" w:themeTint="A6"/>
                                  <w:lang w:val="es-MX"/>
                                </w:rPr>
                              </w:pPr>
                              <w:r w:rsidRPr="006D7650">
                                <w:rPr>
                                  <w:color w:val="595959" w:themeColor="text1" w:themeTint="A6"/>
                                  <w:lang w:val="es-MX"/>
                                </w:rPr>
                                <w:t>SOLUNION MÉXICO SEGUROS DE CRÉDITO S.A.</w:t>
                              </w:r>
                            </w:p>
                          </w:sdtContent>
                        </w:sdt>
                      </w:txbxContent>
                    </v:textbox>
                    <w10:wrap type="square" anchorx="page" anchory="page"/>
                  </v:shape>
                </w:pict>
              </mc:Fallback>
            </mc:AlternateContent>
          </w:r>
          <w:r w:rsidR="00B55766">
            <w:rPr>
              <w:noProof/>
              <w:lang w:val="es-MX" w:eastAsia="es-MX"/>
            </w:rPr>
            <mc:AlternateContent>
              <mc:Choice Requires="wps">
                <w:drawing>
                  <wp:anchor distT="0" distB="0" distL="114300" distR="114300" simplePos="0" relativeHeight="251659264" behindDoc="0" locked="0" layoutInCell="1" allowOverlap="1" wp14:anchorId="77397058" wp14:editId="6E9328AD">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Cuadro de texto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97166" w14:textId="2DBF1E48" w:rsidR="00347B2A" w:rsidRPr="006D7650" w:rsidRDefault="00341BA8">
                                <w:pPr>
                                  <w:jc w:val="right"/>
                                  <w:rPr>
                                    <w:b/>
                                    <w:color w:val="6D1D6A" w:themeColor="accent1" w:themeShade="BF"/>
                                    <w:sz w:val="64"/>
                                    <w:szCs w:val="64"/>
                                    <w:lang w:val="es-MX"/>
                                  </w:rPr>
                                </w:pPr>
                                <w:sdt>
                                  <w:sdtPr>
                                    <w:rPr>
                                      <w:b/>
                                      <w:caps/>
                                      <w:color w:val="6D1D6A" w:themeColor="accent1" w:themeShade="BF"/>
                                      <w:sz w:val="32"/>
                                      <w:szCs w:val="64"/>
                                      <w:lang w:val="es-MX"/>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47B2A" w:rsidRPr="006D7650">
                                      <w:rPr>
                                        <w:b/>
                                        <w:caps/>
                                        <w:color w:val="6D1D6A" w:themeColor="accent1" w:themeShade="BF"/>
                                        <w:sz w:val="32"/>
                                        <w:szCs w:val="64"/>
                                        <w:lang w:val="es-MX"/>
                                      </w:rPr>
                                      <w:t>PÓLIZA DE SEGURO DE CRÉDITO DOMÉSTICO</w:t>
                                    </w:r>
                                  </w:sdtContent>
                                </w:sdt>
                              </w:p>
                              <w:sdt>
                                <w:sdtPr>
                                  <w:rPr>
                                    <w:b/>
                                    <w:color w:val="6D1D6A" w:themeColor="accent1" w:themeShade="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2BD03E82" w14:textId="046AF84C" w:rsidR="00347B2A" w:rsidRPr="00163E69" w:rsidRDefault="00347B2A" w:rsidP="00F71641">
                                    <w:pPr>
                                      <w:jc w:val="center"/>
                                      <w:rPr>
                                        <w:smallCaps/>
                                        <w:color w:val="6D1D6A" w:themeColor="accent1" w:themeShade="BF"/>
                                        <w:sz w:val="36"/>
                                        <w:szCs w:val="36"/>
                                      </w:rPr>
                                    </w:pPr>
                                    <w:r w:rsidRPr="00314DB9">
                                      <w:rPr>
                                        <w:b/>
                                        <w:color w:val="6D1D6A" w:themeColor="accent1" w:themeShade="BF"/>
                                        <w:sz w:val="36"/>
                                        <w:szCs w:val="36"/>
                                      </w:rPr>
                                      <w:t>INNOVA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77397058" id="Cuadro de texto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" filled="f" stroked="f" strokeweight=".5pt">
                    <v:textbox inset="126pt,0,54pt,0">
                      <w:txbxContent>
                        <w:p w14:paraId="58897166" w14:textId="2DBF1E48" w:rsidR="00347B2A" w:rsidRPr="006D7650" w:rsidRDefault="00347B2A">
                          <w:pPr>
                            <w:jc w:val="right"/>
                            <w:rPr>
                              <w:b/>
                              <w:color w:val="6D1D6A" w:themeColor="accent1" w:themeShade="BF"/>
                              <w:sz w:val="64"/>
                              <w:szCs w:val="64"/>
                              <w:lang w:val="es-MX"/>
                            </w:rPr>
                          </w:pPr>
                          <w:sdt>
                            <w:sdtPr>
                              <w:rPr>
                                <w:b/>
                                <w:caps/>
                                <w:color w:val="6D1D6A" w:themeColor="accent1" w:themeShade="BF"/>
                                <w:sz w:val="32"/>
                                <w:szCs w:val="64"/>
                                <w:lang w:val="es-MX"/>
                              </w:rPr>
                              <w:alias w:val="Título"/>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6D7650">
                                <w:rPr>
                                  <w:b/>
                                  <w:caps/>
                                  <w:color w:val="6D1D6A" w:themeColor="accent1" w:themeShade="BF"/>
                                  <w:sz w:val="32"/>
                                  <w:szCs w:val="64"/>
                                  <w:lang w:val="es-MX"/>
                                </w:rPr>
                                <w:t>PÓLIZA DE SEGURO DE CRÉDITO DOMÉSTICO</w:t>
                              </w:r>
                            </w:sdtContent>
                          </w:sdt>
                        </w:p>
                        <w:sdt>
                          <w:sdtPr>
                            <w:rPr>
                              <w:b/>
                              <w:color w:val="6D1D6A" w:themeColor="accent1" w:themeShade="BF"/>
                              <w:sz w:val="36"/>
                              <w:szCs w:val="36"/>
                            </w:rPr>
                            <w:alias w:val="Subtítulo"/>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BD03E82" w14:textId="046AF84C" w:rsidR="00347B2A" w:rsidRPr="00163E69" w:rsidRDefault="00347B2A" w:rsidP="00F71641">
                              <w:pPr>
                                <w:jc w:val="center"/>
                                <w:rPr>
                                  <w:smallCaps/>
                                  <w:color w:val="6D1D6A" w:themeColor="accent1" w:themeShade="BF"/>
                                  <w:sz w:val="36"/>
                                  <w:szCs w:val="36"/>
                                </w:rPr>
                              </w:pPr>
                              <w:r w:rsidRPr="00314DB9">
                                <w:rPr>
                                  <w:b/>
                                  <w:color w:val="6D1D6A" w:themeColor="accent1" w:themeShade="BF"/>
                                  <w:sz w:val="36"/>
                                  <w:szCs w:val="36"/>
                                </w:rPr>
                                <w:t>INNOVA</w:t>
                              </w:r>
                            </w:p>
                          </w:sdtContent>
                        </w:sdt>
                      </w:txbxContent>
                    </v:textbox>
                    <w10:wrap type="square" anchorx="page" anchory="page"/>
                  </v:shape>
                </w:pict>
              </mc:Fallback>
            </mc:AlternateContent>
          </w:r>
        </w:p>
      </w:sdtContent>
    </w:sdt>
    <w:sdt>
      <w:sdtPr>
        <w:rPr>
          <w:rFonts w:asciiTheme="minorHAnsi" w:eastAsiaTheme="minorHAnsi" w:hAnsiTheme="minorHAnsi" w:cstheme="minorHAnsi"/>
          <w:b w:val="0"/>
          <w:bCs w:val="0"/>
          <w:color w:val="404040" w:themeColor="text1" w:themeTint="BF"/>
          <w:kern w:val="0"/>
          <w:sz w:val="20"/>
          <w:lang w:val="es-ES"/>
        </w:rPr>
        <w:id w:val="-923638438"/>
        <w:docPartObj>
          <w:docPartGallery w:val="Table of Contents"/>
          <w:docPartUnique/>
        </w:docPartObj>
      </w:sdtPr>
      <w:sdtEndPr>
        <w:rPr>
          <w:sz w:val="24"/>
          <w:szCs w:val="24"/>
        </w:rPr>
      </w:sdtEndPr>
      <w:sdtContent>
        <w:p w14:paraId="6236E65D" w14:textId="7F2D108E" w:rsidR="00C47861" w:rsidRPr="00314DB9" w:rsidRDefault="00C47861">
          <w:pPr>
            <w:pStyle w:val="TtuloTDC"/>
            <w:rPr>
              <w:rFonts w:asciiTheme="minorHAnsi" w:hAnsiTheme="minorHAnsi" w:cstheme="minorHAnsi"/>
              <w:color w:val="7030A0"/>
              <w:sz w:val="20"/>
            </w:rPr>
          </w:pPr>
          <w:r w:rsidRPr="00314DB9">
            <w:rPr>
              <w:rFonts w:asciiTheme="minorHAnsi" w:hAnsiTheme="minorHAnsi" w:cstheme="minorHAnsi"/>
              <w:color w:val="7030A0"/>
              <w:sz w:val="20"/>
              <w:lang w:val="es-ES"/>
            </w:rPr>
            <w:t>Contenido</w:t>
          </w:r>
        </w:p>
        <w:p w14:paraId="3DCFE433" w14:textId="0EB6F03E" w:rsidR="00562CE2" w:rsidRPr="00314DB9" w:rsidRDefault="00C47861">
          <w:pPr>
            <w:pStyle w:val="TDC1"/>
            <w:rPr>
              <w:rFonts w:eastAsiaTheme="minorEastAsia" w:cstheme="minorHAnsi"/>
              <w:color w:val="A6A6A6" w:themeColor="background1" w:themeShade="A6"/>
              <w:kern w:val="0"/>
              <w:lang w:val="es-MX" w:eastAsia="es-MX"/>
            </w:rPr>
          </w:pPr>
          <w:r w:rsidRPr="004E7539">
            <w:rPr>
              <w:rFonts w:cstheme="minorHAnsi"/>
              <w:color w:val="A6A6A6" w:themeColor="background1" w:themeShade="A6"/>
              <w:szCs w:val="24"/>
            </w:rPr>
            <w:fldChar w:fldCharType="begin"/>
          </w:r>
          <w:r w:rsidRPr="00314DB9">
            <w:rPr>
              <w:rFonts w:cstheme="minorHAnsi"/>
              <w:color w:val="A6A6A6" w:themeColor="background1" w:themeShade="A6"/>
              <w:szCs w:val="24"/>
            </w:rPr>
            <w:instrText xml:space="preserve"> TOC \o "1-3" \h \z \u </w:instrText>
          </w:r>
          <w:r w:rsidRPr="004E7539">
            <w:rPr>
              <w:rFonts w:cstheme="minorHAnsi"/>
              <w:color w:val="A6A6A6" w:themeColor="background1" w:themeShade="A6"/>
              <w:szCs w:val="24"/>
            </w:rPr>
            <w:fldChar w:fldCharType="separate"/>
          </w:r>
          <w:hyperlink w:anchor="_Toc14102861" w:history="1">
            <w:r w:rsidR="00562CE2" w:rsidRPr="00314DB9">
              <w:rPr>
                <w:rStyle w:val="Hipervnculo"/>
                <w:rFonts w:cstheme="minorHAnsi"/>
                <w:color w:val="A6A6A6" w:themeColor="background1" w:themeShade="A6"/>
                <w:lang w:val="es-ES"/>
              </w:rPr>
              <w:t>DEFINICIONES</w:t>
            </w:r>
            <w:r w:rsidR="00562CE2" w:rsidRPr="00314DB9">
              <w:rPr>
                <w:rFonts w:cstheme="minorHAnsi"/>
                <w:webHidden/>
                <w:color w:val="A6A6A6" w:themeColor="background1" w:themeShade="A6"/>
              </w:rPr>
              <w:tab/>
            </w:r>
            <w:r w:rsidR="00562CE2" w:rsidRPr="00314DB9">
              <w:rPr>
                <w:rFonts w:cstheme="minorHAnsi"/>
                <w:webHidden/>
                <w:color w:val="A6A6A6" w:themeColor="background1" w:themeShade="A6"/>
              </w:rPr>
              <w:fldChar w:fldCharType="begin"/>
            </w:r>
            <w:r w:rsidR="00562CE2" w:rsidRPr="00314DB9">
              <w:rPr>
                <w:rFonts w:cstheme="minorHAnsi"/>
                <w:webHidden/>
                <w:color w:val="A6A6A6" w:themeColor="background1" w:themeShade="A6"/>
              </w:rPr>
              <w:instrText xml:space="preserve"> PAGEREF _Toc14102861 \h </w:instrText>
            </w:r>
            <w:r w:rsidR="00562CE2" w:rsidRPr="00314DB9">
              <w:rPr>
                <w:rFonts w:cstheme="minorHAnsi"/>
                <w:webHidden/>
                <w:color w:val="A6A6A6" w:themeColor="background1" w:themeShade="A6"/>
              </w:rPr>
            </w:r>
            <w:r w:rsidR="00562CE2" w:rsidRPr="00314DB9">
              <w:rPr>
                <w:rFonts w:cstheme="minorHAnsi"/>
                <w:webHidden/>
                <w:color w:val="A6A6A6" w:themeColor="background1" w:themeShade="A6"/>
              </w:rPr>
              <w:fldChar w:fldCharType="separate"/>
            </w:r>
            <w:r w:rsidR="00BD5947">
              <w:rPr>
                <w:rFonts w:cstheme="minorHAnsi"/>
                <w:webHidden/>
                <w:color w:val="A6A6A6" w:themeColor="background1" w:themeShade="A6"/>
              </w:rPr>
              <w:t>1</w:t>
            </w:r>
            <w:r w:rsidR="00562CE2" w:rsidRPr="00314DB9">
              <w:rPr>
                <w:rFonts w:cstheme="minorHAnsi"/>
                <w:webHidden/>
                <w:color w:val="A6A6A6" w:themeColor="background1" w:themeShade="A6"/>
              </w:rPr>
              <w:fldChar w:fldCharType="end"/>
            </w:r>
          </w:hyperlink>
        </w:p>
        <w:p w14:paraId="6B723C69" w14:textId="202D96C4" w:rsidR="00562CE2" w:rsidRPr="00314DB9" w:rsidRDefault="00341BA8">
          <w:pPr>
            <w:pStyle w:val="TDC1"/>
            <w:rPr>
              <w:rFonts w:eastAsiaTheme="minorEastAsia" w:cstheme="minorHAnsi"/>
              <w:color w:val="A6A6A6" w:themeColor="background1" w:themeShade="A6"/>
              <w:kern w:val="0"/>
              <w:lang w:val="es-MX" w:eastAsia="es-MX"/>
            </w:rPr>
          </w:pPr>
          <w:hyperlink w:anchor="_Toc14102862" w:history="1">
            <w:r w:rsidR="00562CE2" w:rsidRPr="00314DB9">
              <w:rPr>
                <w:rStyle w:val="Hipervnculo"/>
                <w:rFonts w:cstheme="minorHAnsi"/>
                <w:color w:val="A6A6A6" w:themeColor="background1" w:themeShade="A6"/>
                <w:lang w:val="es-ES"/>
              </w:rPr>
              <w:t xml:space="preserve">ARTÍCULO </w:t>
            </w:r>
            <w:r w:rsidR="00562CE2" w:rsidRPr="00314DB9">
              <w:rPr>
                <w:rStyle w:val="Hipervnculo"/>
                <w:rFonts w:ascii="Arial" w:hAnsi="Arial" w:cs="Arial"/>
                <w:color w:val="A6A6A6" w:themeColor="background1" w:themeShade="A6"/>
                <w:lang w:val="es-ES"/>
              </w:rPr>
              <w:t>PRELIMINAR</w:t>
            </w:r>
            <w:r w:rsidR="00562CE2" w:rsidRPr="00314DB9">
              <w:rPr>
                <w:rStyle w:val="Hipervnculo"/>
                <w:rFonts w:cstheme="minorHAnsi"/>
                <w:color w:val="A6A6A6" w:themeColor="background1" w:themeShade="A6"/>
                <w:lang w:val="es-ES"/>
              </w:rPr>
              <w:t>: REGLAS APLICABLES AL CONTRATO</w:t>
            </w:r>
            <w:r w:rsidR="00562CE2" w:rsidRPr="00314DB9">
              <w:rPr>
                <w:rFonts w:cstheme="minorHAnsi"/>
                <w:webHidden/>
                <w:color w:val="A6A6A6" w:themeColor="background1" w:themeShade="A6"/>
              </w:rPr>
              <w:tab/>
            </w:r>
            <w:r w:rsidR="00562CE2" w:rsidRPr="00314DB9">
              <w:rPr>
                <w:rFonts w:cstheme="minorHAnsi"/>
                <w:webHidden/>
                <w:color w:val="A6A6A6" w:themeColor="background1" w:themeShade="A6"/>
              </w:rPr>
              <w:fldChar w:fldCharType="begin"/>
            </w:r>
            <w:r w:rsidR="00562CE2" w:rsidRPr="00314DB9">
              <w:rPr>
                <w:rFonts w:cstheme="minorHAnsi"/>
                <w:webHidden/>
                <w:color w:val="A6A6A6" w:themeColor="background1" w:themeShade="A6"/>
              </w:rPr>
              <w:instrText xml:space="preserve"> PAGEREF _Toc14102862 \h </w:instrText>
            </w:r>
            <w:r w:rsidR="00562CE2" w:rsidRPr="00314DB9">
              <w:rPr>
                <w:rFonts w:cstheme="minorHAnsi"/>
                <w:webHidden/>
                <w:color w:val="A6A6A6" w:themeColor="background1" w:themeShade="A6"/>
              </w:rPr>
            </w:r>
            <w:r w:rsidR="00562CE2" w:rsidRPr="00314DB9">
              <w:rPr>
                <w:rFonts w:cstheme="minorHAnsi"/>
                <w:webHidden/>
                <w:color w:val="A6A6A6" w:themeColor="background1" w:themeShade="A6"/>
              </w:rPr>
              <w:fldChar w:fldCharType="separate"/>
            </w:r>
            <w:r w:rsidR="00BD5947">
              <w:rPr>
                <w:rFonts w:cstheme="minorHAnsi"/>
                <w:webHidden/>
                <w:color w:val="A6A6A6" w:themeColor="background1" w:themeShade="A6"/>
              </w:rPr>
              <w:t>3</w:t>
            </w:r>
            <w:r w:rsidR="00562CE2" w:rsidRPr="00314DB9">
              <w:rPr>
                <w:rFonts w:cstheme="minorHAnsi"/>
                <w:webHidden/>
                <w:color w:val="A6A6A6" w:themeColor="background1" w:themeShade="A6"/>
              </w:rPr>
              <w:fldChar w:fldCharType="end"/>
            </w:r>
          </w:hyperlink>
        </w:p>
        <w:p w14:paraId="188477B7" w14:textId="102817EB"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63" w:history="1">
            <w:r w:rsidR="00562CE2" w:rsidRPr="00314DB9">
              <w:rPr>
                <w:rStyle w:val="Hipervnculo"/>
                <w:rFonts w:cstheme="minorHAnsi"/>
                <w:noProof/>
                <w:color w:val="A6A6A6" w:themeColor="background1" w:themeShade="A6"/>
                <w:sz w:val="20"/>
                <w:szCs w:val="20"/>
                <w:lang w:val="es-ES"/>
              </w:rPr>
              <w:t>ARTÍCULO 1: RIESGOS CUBIERTOS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_Toc14102863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3</w:t>
            </w:r>
            <w:r w:rsidR="00562CE2" w:rsidRPr="00314DB9">
              <w:rPr>
                <w:rFonts w:cstheme="minorHAnsi"/>
                <w:noProof/>
                <w:webHidden/>
                <w:color w:val="A6A6A6" w:themeColor="background1" w:themeShade="A6"/>
                <w:sz w:val="20"/>
                <w:szCs w:val="20"/>
              </w:rPr>
              <w:fldChar w:fldCharType="end"/>
            </w:r>
          </w:hyperlink>
        </w:p>
        <w:p w14:paraId="2CF16CCA" w14:textId="09592C6C"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64" w:history="1">
            <w:r w:rsidR="00562CE2" w:rsidRPr="00314DB9">
              <w:rPr>
                <w:rStyle w:val="Hipervnculo"/>
                <w:rFonts w:cstheme="minorHAnsi"/>
                <w:noProof/>
                <w:color w:val="A6A6A6" w:themeColor="background1" w:themeShade="A6"/>
                <w:sz w:val="20"/>
                <w:szCs w:val="20"/>
                <w:lang w:val="es-ES"/>
              </w:rPr>
              <w:t>ARTÍCULO 2: SUSPENSIÓN DE LA COBERTURA CON MOTIVO DE LA IMPUGNACIÓN DEL CRÉDITO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_Toc14102864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3</w:t>
            </w:r>
            <w:r w:rsidR="00562CE2" w:rsidRPr="00314DB9">
              <w:rPr>
                <w:rFonts w:cstheme="minorHAnsi"/>
                <w:noProof/>
                <w:webHidden/>
                <w:color w:val="A6A6A6" w:themeColor="background1" w:themeShade="A6"/>
                <w:sz w:val="20"/>
                <w:szCs w:val="20"/>
              </w:rPr>
              <w:fldChar w:fldCharType="end"/>
            </w:r>
          </w:hyperlink>
        </w:p>
        <w:p w14:paraId="44E75BE5" w14:textId="3F193922"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65" w:history="1">
            <w:r w:rsidR="00562CE2" w:rsidRPr="00314DB9">
              <w:rPr>
                <w:rStyle w:val="Hipervnculo"/>
                <w:rFonts w:cstheme="minorHAnsi"/>
                <w:noProof/>
                <w:color w:val="A6A6A6" w:themeColor="background1" w:themeShade="A6"/>
                <w:sz w:val="20"/>
                <w:szCs w:val="20"/>
                <w:lang w:val="es-ES"/>
              </w:rPr>
              <w:t>ARTÍCULO 3: RIESGOS EXCLUIDOS DEL SEGURO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_Toc14102865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4</w:t>
            </w:r>
            <w:r w:rsidR="00562CE2" w:rsidRPr="00314DB9">
              <w:rPr>
                <w:rFonts w:cstheme="minorHAnsi"/>
                <w:noProof/>
                <w:webHidden/>
                <w:color w:val="A6A6A6" w:themeColor="background1" w:themeShade="A6"/>
                <w:sz w:val="20"/>
                <w:szCs w:val="20"/>
              </w:rPr>
              <w:fldChar w:fldCharType="end"/>
            </w:r>
          </w:hyperlink>
        </w:p>
        <w:p w14:paraId="7ABD4A36" w14:textId="4C1A0C74"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66" w:history="1">
            <w:r w:rsidR="00562CE2" w:rsidRPr="00314DB9">
              <w:rPr>
                <w:rStyle w:val="Hipervnculo"/>
                <w:rFonts w:cstheme="minorHAnsi"/>
                <w:noProof/>
                <w:color w:val="A6A6A6" w:themeColor="background1" w:themeShade="A6"/>
                <w:sz w:val="20"/>
                <w:szCs w:val="20"/>
                <w:lang w:val="es-ES"/>
              </w:rPr>
              <w:t>ARTÍCULO 4: ALCANCE DE LA COBERTURA</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_Toc14102866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6</w:t>
            </w:r>
            <w:r w:rsidR="00562CE2" w:rsidRPr="00314DB9">
              <w:rPr>
                <w:rFonts w:cstheme="minorHAnsi"/>
                <w:noProof/>
                <w:webHidden/>
                <w:color w:val="A6A6A6" w:themeColor="background1" w:themeShade="A6"/>
                <w:sz w:val="20"/>
                <w:szCs w:val="20"/>
              </w:rPr>
              <w:fldChar w:fldCharType="end"/>
            </w:r>
          </w:hyperlink>
        </w:p>
        <w:p w14:paraId="4AD4FAA5" w14:textId="63223420"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67" w:history="1">
            <w:r w:rsidR="00562CE2" w:rsidRPr="00314DB9">
              <w:rPr>
                <w:rStyle w:val="Hipervnculo"/>
                <w:rFonts w:cstheme="minorHAnsi"/>
                <w:noProof/>
                <w:color w:val="A6A6A6" w:themeColor="background1" w:themeShade="A6"/>
                <w:sz w:val="20"/>
                <w:szCs w:val="20"/>
                <w:lang w:val="es-ES"/>
              </w:rPr>
              <w:t>ARTÍCULO 5: BASES DEL SEGURO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_Toc14102867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6</w:t>
            </w:r>
            <w:r w:rsidR="00562CE2" w:rsidRPr="00314DB9">
              <w:rPr>
                <w:rFonts w:cstheme="minorHAnsi"/>
                <w:noProof/>
                <w:webHidden/>
                <w:color w:val="A6A6A6" w:themeColor="background1" w:themeShade="A6"/>
                <w:sz w:val="20"/>
                <w:szCs w:val="20"/>
              </w:rPr>
              <w:fldChar w:fldCharType="end"/>
            </w:r>
          </w:hyperlink>
        </w:p>
        <w:p w14:paraId="67A05DB0" w14:textId="28054A24"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68" w:history="1">
            <w:r>
              <w:rPr>
                <w:rStyle w:val="Hipervnculo"/>
                <w:rFonts w:cstheme="minorHAnsi"/>
                <w:noProof/>
                <w:color w:val="A6A6A6" w:themeColor="background1" w:themeShade="A6"/>
                <w:sz w:val="20"/>
                <w:szCs w:val="20"/>
                <w:lang w:val="es-ES"/>
              </w:rPr>
              <w:t xml:space="preserve">ARTÍCULO 6: EFECTO, </w:t>
            </w:r>
            <w:r w:rsidR="00562CE2" w:rsidRPr="00314DB9">
              <w:rPr>
                <w:rStyle w:val="Hipervnculo"/>
                <w:rFonts w:cstheme="minorHAnsi"/>
                <w:noProof/>
                <w:color w:val="A6A6A6" w:themeColor="background1" w:themeShade="A6"/>
                <w:sz w:val="20"/>
                <w:szCs w:val="20"/>
                <w:lang w:val="es-ES"/>
              </w:rPr>
              <w:t>DURACIÓN</w:t>
            </w:r>
            <w:r>
              <w:rPr>
                <w:rStyle w:val="Hipervnculo"/>
                <w:rFonts w:cstheme="minorHAnsi"/>
                <w:noProof/>
                <w:color w:val="A6A6A6" w:themeColor="background1" w:themeShade="A6"/>
                <w:sz w:val="20"/>
                <w:szCs w:val="20"/>
                <w:lang w:val="es-ES"/>
              </w:rPr>
              <w:t xml:space="preserve"> Y RENOVACIÓN</w:t>
            </w:r>
            <w:r w:rsidR="00562CE2" w:rsidRPr="00314DB9">
              <w:rPr>
                <w:rStyle w:val="Hipervnculo"/>
                <w:rFonts w:cstheme="minorHAnsi"/>
                <w:noProof/>
                <w:color w:val="A6A6A6" w:themeColor="background1" w:themeShade="A6"/>
                <w:sz w:val="20"/>
                <w:szCs w:val="20"/>
                <w:lang w:val="es-ES"/>
              </w:rPr>
              <w:t xml:space="preserve"> DEL SEGURO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_Toc14102868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6</w:t>
            </w:r>
            <w:r w:rsidR="00562CE2" w:rsidRPr="00314DB9">
              <w:rPr>
                <w:rFonts w:cstheme="minorHAnsi"/>
                <w:noProof/>
                <w:webHidden/>
                <w:color w:val="A6A6A6" w:themeColor="background1" w:themeShade="A6"/>
                <w:sz w:val="20"/>
                <w:szCs w:val="20"/>
              </w:rPr>
              <w:fldChar w:fldCharType="end"/>
            </w:r>
          </w:hyperlink>
        </w:p>
        <w:p w14:paraId="0E37094C" w14:textId="0366E4BD"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69" w:history="1">
            <w:r w:rsidR="00562CE2" w:rsidRPr="00314DB9">
              <w:rPr>
                <w:rStyle w:val="Hipervnculo"/>
                <w:rFonts w:cstheme="minorHAnsi"/>
                <w:noProof/>
                <w:color w:val="A6A6A6" w:themeColor="background1" w:themeShade="A6"/>
                <w:sz w:val="20"/>
                <w:szCs w:val="20"/>
                <w:lang w:val="es-ES"/>
              </w:rPr>
              <w:t>ARTÍCULO 7: SOLICITUD DE COBERTURA Y ENDOSO DE CLASIFICACIÓN DE LOS CLIENTES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_Toc14102869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7</w:t>
            </w:r>
            <w:r w:rsidR="00562CE2" w:rsidRPr="00314DB9">
              <w:rPr>
                <w:rFonts w:cstheme="minorHAnsi"/>
                <w:noProof/>
                <w:webHidden/>
                <w:color w:val="A6A6A6" w:themeColor="background1" w:themeShade="A6"/>
                <w:sz w:val="20"/>
                <w:szCs w:val="20"/>
              </w:rPr>
              <w:fldChar w:fldCharType="end"/>
            </w:r>
          </w:hyperlink>
        </w:p>
        <w:p w14:paraId="706C72B6" w14:textId="4B7EFEF8"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0" w:history="1">
            <w:r w:rsidR="00562CE2" w:rsidRPr="00314DB9">
              <w:rPr>
                <w:rStyle w:val="Hipervnculo"/>
                <w:rFonts w:cstheme="minorHAnsi"/>
                <w:noProof/>
                <w:color w:val="A6A6A6" w:themeColor="background1" w:themeShade="A6"/>
                <w:sz w:val="20"/>
                <w:szCs w:val="20"/>
                <w:lang w:val="es-ES"/>
              </w:rPr>
              <w:t>ARTÍCULO 8: EFECTO Y DURACIÓN DEL ENDOSO DE CLASIFICACIÓN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_Toc14102870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8</w:t>
            </w:r>
            <w:r w:rsidR="00562CE2" w:rsidRPr="00314DB9">
              <w:rPr>
                <w:rFonts w:cstheme="minorHAnsi"/>
                <w:noProof/>
                <w:webHidden/>
                <w:color w:val="A6A6A6" w:themeColor="background1" w:themeShade="A6"/>
                <w:sz w:val="20"/>
                <w:szCs w:val="20"/>
              </w:rPr>
              <w:fldChar w:fldCharType="end"/>
            </w:r>
          </w:hyperlink>
        </w:p>
        <w:p w14:paraId="0B79A29C" w14:textId="71799978"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1" w:history="1">
            <w:r w:rsidR="00562CE2" w:rsidRPr="00314DB9">
              <w:rPr>
                <w:rStyle w:val="Hipervnculo"/>
                <w:rFonts w:cstheme="minorHAnsi"/>
                <w:noProof/>
                <w:color w:val="A6A6A6" w:themeColor="background1" w:themeShade="A6"/>
                <w:sz w:val="20"/>
                <w:szCs w:val="20"/>
                <w:lang w:val="es-ES"/>
              </w:rPr>
              <w:t>ARTÍCULO 9: ROTACIÓN DEL LÍMITE DE CRÉDITO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_Toc14102871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9</w:t>
            </w:r>
            <w:r w:rsidR="00562CE2" w:rsidRPr="00314DB9">
              <w:rPr>
                <w:rFonts w:cstheme="minorHAnsi"/>
                <w:noProof/>
                <w:webHidden/>
                <w:color w:val="A6A6A6" w:themeColor="background1" w:themeShade="A6"/>
                <w:sz w:val="20"/>
                <w:szCs w:val="20"/>
              </w:rPr>
              <w:fldChar w:fldCharType="end"/>
            </w:r>
          </w:hyperlink>
        </w:p>
        <w:p w14:paraId="54600320" w14:textId="13A6D93D"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2" w:history="1">
            <w:r w:rsidR="00562CE2" w:rsidRPr="00314DB9">
              <w:rPr>
                <w:rStyle w:val="Hipervnculo"/>
                <w:rFonts w:cstheme="minorHAnsi"/>
                <w:noProof/>
                <w:color w:val="A6A6A6" w:themeColor="background1" w:themeShade="A6"/>
                <w:sz w:val="20"/>
                <w:szCs w:val="20"/>
                <w:lang w:val="es-ES"/>
              </w:rPr>
              <w:t>ARTÍCULO 10: GASTOS DE CLASIFICACIÓN CREDITICIA Y REVISIÓN ANUAL DE LOS LÍMITES  DE CRÉDITO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_Toc14102872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9</w:t>
            </w:r>
            <w:r w:rsidR="00562CE2" w:rsidRPr="00314DB9">
              <w:rPr>
                <w:rFonts w:cstheme="minorHAnsi"/>
                <w:noProof/>
                <w:webHidden/>
                <w:color w:val="A6A6A6" w:themeColor="background1" w:themeShade="A6"/>
                <w:sz w:val="20"/>
                <w:szCs w:val="20"/>
              </w:rPr>
              <w:fldChar w:fldCharType="end"/>
            </w:r>
          </w:hyperlink>
        </w:p>
        <w:p w14:paraId="0264D545" w14:textId="31CC6B0E"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3" w:history="1">
            <w:r w:rsidR="00562CE2" w:rsidRPr="00314DB9">
              <w:rPr>
                <w:rStyle w:val="Hipervnculo"/>
                <w:rFonts w:cstheme="minorHAnsi"/>
                <w:noProof/>
                <w:color w:val="A6A6A6" w:themeColor="background1" w:themeShade="A6"/>
                <w:sz w:val="20"/>
                <w:szCs w:val="20"/>
                <w:lang w:val="es-ES"/>
              </w:rPr>
              <w:t>ARTÍCULO 11: NOTIFICACIÓN DE VENTAS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_Toc14102873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9</w:t>
            </w:r>
            <w:r w:rsidR="00562CE2" w:rsidRPr="00314DB9">
              <w:rPr>
                <w:rFonts w:cstheme="minorHAnsi"/>
                <w:noProof/>
                <w:webHidden/>
                <w:color w:val="A6A6A6" w:themeColor="background1" w:themeShade="A6"/>
                <w:sz w:val="20"/>
                <w:szCs w:val="20"/>
              </w:rPr>
              <w:fldChar w:fldCharType="end"/>
            </w:r>
          </w:hyperlink>
        </w:p>
        <w:p w14:paraId="71566818" w14:textId="7DADE070"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4" w:history="1">
            <w:r w:rsidR="00562CE2" w:rsidRPr="00314DB9">
              <w:rPr>
                <w:rStyle w:val="Hipervnculo"/>
                <w:rFonts w:cstheme="minorHAnsi"/>
                <w:noProof/>
                <w:color w:val="A6A6A6" w:themeColor="background1" w:themeShade="A6"/>
                <w:sz w:val="20"/>
                <w:szCs w:val="20"/>
                <w:lang w:val="es-ES"/>
              </w:rPr>
              <w:t>ARTÍCULO 12: PRIMAS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_Toc14102874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9</w:t>
            </w:r>
            <w:r w:rsidR="00562CE2" w:rsidRPr="00314DB9">
              <w:rPr>
                <w:rFonts w:cstheme="minorHAnsi"/>
                <w:noProof/>
                <w:webHidden/>
                <w:color w:val="A6A6A6" w:themeColor="background1" w:themeShade="A6"/>
                <w:sz w:val="20"/>
                <w:szCs w:val="20"/>
              </w:rPr>
              <w:fldChar w:fldCharType="end"/>
            </w:r>
          </w:hyperlink>
        </w:p>
        <w:p w14:paraId="1AE44B1F" w14:textId="0BD7CD1D"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5" w:history="1">
            <w:r w:rsidR="00562CE2" w:rsidRPr="00314DB9">
              <w:rPr>
                <w:rStyle w:val="Hipervnculo"/>
                <w:rFonts w:cstheme="minorHAnsi"/>
                <w:noProof/>
                <w:color w:val="A6A6A6" w:themeColor="background1" w:themeShade="A6"/>
                <w:sz w:val="20"/>
                <w:szCs w:val="20"/>
                <w:lang w:val="es-ES"/>
              </w:rPr>
              <w:t>ARTÍCULO 13: TERMINACIÓN AUTOMÁTICA DEL CONTRATO POR FALTA DE PAGO DE LA PRIMA</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_Toc14102875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10</w:t>
            </w:r>
            <w:r w:rsidR="00562CE2" w:rsidRPr="00314DB9">
              <w:rPr>
                <w:rFonts w:cstheme="minorHAnsi"/>
                <w:noProof/>
                <w:webHidden/>
                <w:color w:val="A6A6A6" w:themeColor="background1" w:themeShade="A6"/>
                <w:sz w:val="20"/>
                <w:szCs w:val="20"/>
              </w:rPr>
              <w:fldChar w:fldCharType="end"/>
            </w:r>
          </w:hyperlink>
        </w:p>
        <w:p w14:paraId="4322AC1E" w14:textId="0B4DE491"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6" w:history="1">
            <w:r w:rsidR="00562CE2" w:rsidRPr="00314DB9">
              <w:rPr>
                <w:rStyle w:val="Hipervnculo"/>
                <w:rFonts w:cstheme="minorHAnsi"/>
                <w:noProof/>
                <w:color w:val="A6A6A6" w:themeColor="background1" w:themeShade="A6"/>
                <w:sz w:val="20"/>
                <w:szCs w:val="20"/>
                <w:lang w:val="es-ES"/>
              </w:rPr>
              <w:t>ARTÍCULO 14: AGRAVACIÓN DE LOS RIESGOS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_Toc14102876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10</w:t>
            </w:r>
            <w:r w:rsidR="00562CE2" w:rsidRPr="00314DB9">
              <w:rPr>
                <w:rFonts w:cstheme="minorHAnsi"/>
                <w:noProof/>
                <w:webHidden/>
                <w:color w:val="A6A6A6" w:themeColor="background1" w:themeShade="A6"/>
                <w:sz w:val="20"/>
                <w:szCs w:val="20"/>
              </w:rPr>
              <w:fldChar w:fldCharType="end"/>
            </w:r>
          </w:hyperlink>
        </w:p>
        <w:p w14:paraId="2431DC28" w14:textId="0EAFB780"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7" w:history="1">
            <w:r w:rsidR="00562CE2" w:rsidRPr="00314DB9">
              <w:rPr>
                <w:rStyle w:val="Hipervnculo"/>
                <w:rFonts w:cstheme="minorHAnsi"/>
                <w:noProof/>
                <w:color w:val="A6A6A6" w:themeColor="background1" w:themeShade="A6"/>
                <w:sz w:val="20"/>
                <w:szCs w:val="20"/>
                <w:lang w:val="es-ES"/>
              </w:rPr>
              <w:t>ARTÍCULO 15: PRÓRROGAS DE VENCIMIENTO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_Toc14102877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11</w:t>
            </w:r>
            <w:r w:rsidR="00562CE2" w:rsidRPr="00314DB9">
              <w:rPr>
                <w:rFonts w:cstheme="minorHAnsi"/>
                <w:noProof/>
                <w:webHidden/>
                <w:color w:val="A6A6A6" w:themeColor="background1" w:themeShade="A6"/>
                <w:sz w:val="20"/>
                <w:szCs w:val="20"/>
              </w:rPr>
              <w:fldChar w:fldCharType="end"/>
            </w:r>
          </w:hyperlink>
        </w:p>
        <w:p w14:paraId="27D7BB88" w14:textId="7E105F8A"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8" w:history="1">
            <w:r w:rsidR="00562CE2" w:rsidRPr="00314DB9">
              <w:rPr>
                <w:rStyle w:val="Hipervnculo"/>
                <w:rFonts w:cstheme="minorHAnsi"/>
                <w:noProof/>
                <w:color w:val="A6A6A6" w:themeColor="background1" w:themeShade="A6"/>
                <w:sz w:val="20"/>
                <w:szCs w:val="20"/>
                <w:lang w:val="es-ES"/>
              </w:rPr>
              <w:t>ARTÍCULO 16: AVISO DE SINIESTRO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_Toc14102878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12</w:t>
            </w:r>
            <w:r w:rsidR="00562CE2" w:rsidRPr="00314DB9">
              <w:rPr>
                <w:rFonts w:cstheme="minorHAnsi"/>
                <w:noProof/>
                <w:webHidden/>
                <w:color w:val="A6A6A6" w:themeColor="background1" w:themeShade="A6"/>
                <w:sz w:val="20"/>
                <w:szCs w:val="20"/>
              </w:rPr>
              <w:fldChar w:fldCharType="end"/>
            </w:r>
          </w:hyperlink>
        </w:p>
        <w:p w14:paraId="1A421172" w14:textId="65C61D67"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79" w:history="1">
            <w:r w:rsidR="00562CE2" w:rsidRPr="00314DB9">
              <w:rPr>
                <w:rStyle w:val="Hipervnculo"/>
                <w:rFonts w:cstheme="minorHAnsi"/>
                <w:noProof/>
                <w:color w:val="A6A6A6" w:themeColor="background1" w:themeShade="A6"/>
                <w:sz w:val="20"/>
                <w:szCs w:val="20"/>
                <w:lang w:val="es-ES"/>
              </w:rPr>
              <w:t>ARTÍCULO 17: GESTIONES DE COBRANZA</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_Toc14102879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12</w:t>
            </w:r>
            <w:r w:rsidR="00562CE2" w:rsidRPr="00314DB9">
              <w:rPr>
                <w:rFonts w:cstheme="minorHAnsi"/>
                <w:noProof/>
                <w:webHidden/>
                <w:color w:val="A6A6A6" w:themeColor="background1" w:themeShade="A6"/>
                <w:sz w:val="20"/>
                <w:szCs w:val="20"/>
              </w:rPr>
              <w:fldChar w:fldCharType="end"/>
            </w:r>
          </w:hyperlink>
        </w:p>
        <w:p w14:paraId="73A40F5D" w14:textId="7B95612E"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0" w:history="1">
            <w:r w:rsidR="00562CE2" w:rsidRPr="00314DB9">
              <w:rPr>
                <w:rStyle w:val="Hipervnculo"/>
                <w:rFonts w:cstheme="minorHAnsi"/>
                <w:noProof/>
                <w:color w:val="A6A6A6" w:themeColor="background1" w:themeShade="A6"/>
                <w:sz w:val="20"/>
                <w:szCs w:val="20"/>
                <w:lang w:val="es-ES"/>
              </w:rPr>
              <w:t>ARTÍCULO 18: RECUPERACIÓN DE CRÉDITO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_Toc14102880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13</w:t>
            </w:r>
            <w:r w:rsidR="00562CE2" w:rsidRPr="00314DB9">
              <w:rPr>
                <w:rFonts w:cstheme="minorHAnsi"/>
                <w:noProof/>
                <w:webHidden/>
                <w:color w:val="A6A6A6" w:themeColor="background1" w:themeShade="A6"/>
                <w:sz w:val="20"/>
                <w:szCs w:val="20"/>
              </w:rPr>
              <w:fldChar w:fldCharType="end"/>
            </w:r>
          </w:hyperlink>
        </w:p>
        <w:p w14:paraId="77EE5187" w14:textId="15C318C6"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1" w:history="1">
            <w:r w:rsidR="00562CE2" w:rsidRPr="00314DB9">
              <w:rPr>
                <w:rStyle w:val="Hipervnculo"/>
                <w:rFonts w:cstheme="minorHAnsi"/>
                <w:noProof/>
                <w:color w:val="A6A6A6" w:themeColor="background1" w:themeShade="A6"/>
                <w:sz w:val="20"/>
                <w:szCs w:val="20"/>
                <w:lang w:val="es-ES"/>
              </w:rPr>
              <w:t>ARTÍCULO 19: GASTOS DE COBRANZA</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_Toc14102881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14</w:t>
            </w:r>
            <w:r w:rsidR="00562CE2" w:rsidRPr="00314DB9">
              <w:rPr>
                <w:rFonts w:cstheme="minorHAnsi"/>
                <w:noProof/>
                <w:webHidden/>
                <w:color w:val="A6A6A6" w:themeColor="background1" w:themeShade="A6"/>
                <w:sz w:val="20"/>
                <w:szCs w:val="20"/>
              </w:rPr>
              <w:fldChar w:fldCharType="end"/>
            </w:r>
          </w:hyperlink>
        </w:p>
        <w:p w14:paraId="0CBA93DE" w14:textId="4CA00A03"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2" w:history="1">
            <w:r w:rsidR="00562CE2" w:rsidRPr="00314DB9">
              <w:rPr>
                <w:rStyle w:val="Hipervnculo"/>
                <w:rFonts w:cstheme="minorHAnsi"/>
                <w:noProof/>
                <w:color w:val="A6A6A6" w:themeColor="background1" w:themeShade="A6"/>
                <w:sz w:val="20"/>
                <w:szCs w:val="20"/>
                <w:lang w:val="es-ES"/>
              </w:rPr>
              <w:t>ARTÍCULO 20: PAGO DE LA INDEMNIZACIÓN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_Toc14102882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14</w:t>
            </w:r>
            <w:r w:rsidR="00562CE2" w:rsidRPr="00314DB9">
              <w:rPr>
                <w:rFonts w:cstheme="minorHAnsi"/>
                <w:noProof/>
                <w:webHidden/>
                <w:color w:val="A6A6A6" w:themeColor="background1" w:themeShade="A6"/>
                <w:sz w:val="20"/>
                <w:szCs w:val="20"/>
              </w:rPr>
              <w:fldChar w:fldCharType="end"/>
            </w:r>
          </w:hyperlink>
        </w:p>
        <w:p w14:paraId="6CC76DCF" w14:textId="2D8B06D4"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3" w:history="1">
            <w:r w:rsidR="00562CE2" w:rsidRPr="00314DB9">
              <w:rPr>
                <w:rStyle w:val="Hipervnculo"/>
                <w:rFonts w:cstheme="minorHAnsi"/>
                <w:noProof/>
                <w:color w:val="A6A6A6" w:themeColor="background1" w:themeShade="A6"/>
                <w:sz w:val="20"/>
                <w:szCs w:val="20"/>
                <w:lang w:val="es-ES"/>
              </w:rPr>
              <w:t>ARTÍCULO 21: SUBROGACIÓN  Y CESIÓN DEL CRÉDITO A LA COMPAÑÍA Y A TERCEROS</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_Toc14102883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15</w:t>
            </w:r>
            <w:r w:rsidR="00562CE2" w:rsidRPr="00314DB9">
              <w:rPr>
                <w:rFonts w:cstheme="minorHAnsi"/>
                <w:noProof/>
                <w:webHidden/>
                <w:color w:val="A6A6A6" w:themeColor="background1" w:themeShade="A6"/>
                <w:sz w:val="20"/>
                <w:szCs w:val="20"/>
              </w:rPr>
              <w:fldChar w:fldCharType="end"/>
            </w:r>
          </w:hyperlink>
        </w:p>
        <w:p w14:paraId="39CC86F3" w14:textId="74AFB5CE"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4" w:history="1">
            <w:r w:rsidR="00562CE2" w:rsidRPr="00314DB9">
              <w:rPr>
                <w:rStyle w:val="Hipervnculo"/>
                <w:rFonts w:cstheme="minorHAnsi"/>
                <w:noProof/>
                <w:color w:val="A6A6A6" w:themeColor="background1" w:themeShade="A6"/>
                <w:sz w:val="20"/>
                <w:szCs w:val="20"/>
                <w:lang w:val="es-ES"/>
              </w:rPr>
              <w:t>ARTÍCULO 22: INDEMNIZACIÓN  MÁXIMA ANUAL</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_Toc14102884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15</w:t>
            </w:r>
            <w:r w:rsidR="00562CE2" w:rsidRPr="00314DB9">
              <w:rPr>
                <w:rFonts w:cstheme="minorHAnsi"/>
                <w:noProof/>
                <w:webHidden/>
                <w:color w:val="A6A6A6" w:themeColor="background1" w:themeShade="A6"/>
                <w:sz w:val="20"/>
                <w:szCs w:val="20"/>
              </w:rPr>
              <w:fldChar w:fldCharType="end"/>
            </w:r>
          </w:hyperlink>
        </w:p>
        <w:p w14:paraId="7661EFB7" w14:textId="7257B935"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5" w:history="1">
            <w:r w:rsidR="00562CE2" w:rsidRPr="00314DB9">
              <w:rPr>
                <w:rStyle w:val="Hipervnculo"/>
                <w:rFonts w:cstheme="minorHAnsi"/>
                <w:noProof/>
                <w:color w:val="A6A6A6" w:themeColor="background1" w:themeShade="A6"/>
                <w:sz w:val="20"/>
                <w:szCs w:val="20"/>
                <w:lang w:val="es-ES"/>
              </w:rPr>
              <w:t>ARTÍCULO 23: CONTROVERSIAS</w:t>
            </w:r>
            <w:r>
              <w:rPr>
                <w:rStyle w:val="Hipervnculo"/>
                <w:rFonts w:cstheme="minorHAnsi"/>
                <w:noProof/>
                <w:color w:val="A6A6A6" w:themeColor="background1" w:themeShade="A6"/>
                <w:sz w:val="20"/>
                <w:szCs w:val="20"/>
                <w:lang w:val="es-ES"/>
              </w:rPr>
              <w:t xml:space="preserve"> Y PRESCRIPCIÓN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_Toc14102885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15</w:t>
            </w:r>
            <w:r w:rsidR="00562CE2" w:rsidRPr="00314DB9">
              <w:rPr>
                <w:rFonts w:cstheme="minorHAnsi"/>
                <w:noProof/>
                <w:webHidden/>
                <w:color w:val="A6A6A6" w:themeColor="background1" w:themeShade="A6"/>
                <w:sz w:val="20"/>
                <w:szCs w:val="20"/>
              </w:rPr>
              <w:fldChar w:fldCharType="end"/>
            </w:r>
          </w:hyperlink>
        </w:p>
        <w:p w14:paraId="26363EB6" w14:textId="79558F1F"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6" w:history="1">
            <w:r w:rsidR="00562CE2" w:rsidRPr="00314DB9">
              <w:rPr>
                <w:rStyle w:val="Hipervnculo"/>
                <w:rFonts w:cstheme="minorHAnsi"/>
                <w:noProof/>
                <w:color w:val="A6A6A6" w:themeColor="background1" w:themeShade="A6"/>
                <w:sz w:val="20"/>
                <w:szCs w:val="20"/>
                <w:lang w:val="es-ES"/>
              </w:rPr>
              <w:t>ARTÍCULO 24: DERECHOS DEL BENEFICIARIO DEL SEGURO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_Toc14102886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15</w:t>
            </w:r>
            <w:r w:rsidR="00562CE2" w:rsidRPr="00314DB9">
              <w:rPr>
                <w:rFonts w:cstheme="minorHAnsi"/>
                <w:noProof/>
                <w:webHidden/>
                <w:color w:val="A6A6A6" w:themeColor="background1" w:themeShade="A6"/>
                <w:sz w:val="20"/>
                <w:szCs w:val="20"/>
              </w:rPr>
              <w:fldChar w:fldCharType="end"/>
            </w:r>
          </w:hyperlink>
        </w:p>
        <w:p w14:paraId="0A109015" w14:textId="2C6A3A23"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7" w:history="1">
            <w:r w:rsidR="00562CE2" w:rsidRPr="00314DB9">
              <w:rPr>
                <w:rStyle w:val="Hipervnculo"/>
                <w:rFonts w:cstheme="minorHAnsi"/>
                <w:noProof/>
                <w:color w:val="A6A6A6" w:themeColor="background1" w:themeShade="A6"/>
                <w:sz w:val="20"/>
                <w:szCs w:val="20"/>
                <w:lang w:val="es-ES"/>
              </w:rPr>
              <w:t>ARTÍCULO 25: CONFIDENCIALIDAD</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_Toc14102887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38741F71" w14:textId="30EECD3C"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8" w:history="1">
            <w:r w:rsidR="00562CE2" w:rsidRPr="00314DB9">
              <w:rPr>
                <w:rStyle w:val="Hipervnculo"/>
                <w:rFonts w:cstheme="minorHAnsi"/>
                <w:noProof/>
                <w:color w:val="A6A6A6" w:themeColor="background1" w:themeShade="A6"/>
                <w:sz w:val="20"/>
                <w:szCs w:val="20"/>
                <w:lang w:val="es-ES"/>
              </w:rPr>
              <w:t>ARTÍCULO 26: DERECHOS DE CONTROL</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_Toc14102888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59E6F32A" w14:textId="5B608B31"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89" w:history="1">
            <w:r w:rsidR="00562CE2" w:rsidRPr="00314DB9">
              <w:rPr>
                <w:rStyle w:val="Hipervnculo"/>
                <w:rFonts w:cstheme="minorHAnsi"/>
                <w:noProof/>
                <w:color w:val="A6A6A6" w:themeColor="background1" w:themeShade="A6"/>
                <w:sz w:val="20"/>
                <w:szCs w:val="20"/>
                <w:lang w:val="es-ES"/>
              </w:rPr>
              <w:t>ARTÍCULO 27: COMPENSACIÓN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_Toc14102889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0C0B662E" w14:textId="2C134AE8"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90" w:history="1">
            <w:r w:rsidR="00562CE2" w:rsidRPr="00314DB9">
              <w:rPr>
                <w:rStyle w:val="Hipervnculo"/>
                <w:rFonts w:cstheme="minorHAnsi"/>
                <w:noProof/>
                <w:color w:val="A6A6A6" w:themeColor="background1" w:themeShade="A6"/>
                <w:sz w:val="20"/>
                <w:szCs w:val="20"/>
                <w:lang w:val="es-ES"/>
              </w:rPr>
              <w:t>ARTÍCULO 28: DOMICILIO</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_Toc14102890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2C5BB6F9" w14:textId="181DDF07"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91" w:history="1">
            <w:r w:rsidR="00562CE2" w:rsidRPr="00314DB9">
              <w:rPr>
                <w:rStyle w:val="Hipervnculo"/>
                <w:rFonts w:cstheme="minorHAnsi"/>
                <w:noProof/>
                <w:color w:val="A6A6A6" w:themeColor="background1" w:themeShade="A6"/>
                <w:sz w:val="20"/>
                <w:szCs w:val="20"/>
                <w:lang w:val="es-ES"/>
              </w:rPr>
              <w:t>RECUERDE</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_Toc14102891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16</w:t>
            </w:r>
            <w:r w:rsidR="00562CE2" w:rsidRPr="00314DB9">
              <w:rPr>
                <w:rFonts w:cstheme="minorHAnsi"/>
                <w:noProof/>
                <w:webHidden/>
                <w:color w:val="A6A6A6" w:themeColor="background1" w:themeShade="A6"/>
                <w:sz w:val="20"/>
                <w:szCs w:val="20"/>
              </w:rPr>
              <w:fldChar w:fldCharType="end"/>
            </w:r>
          </w:hyperlink>
        </w:p>
        <w:p w14:paraId="55873424" w14:textId="594CD559" w:rsidR="00562CE2" w:rsidRPr="00314DB9" w:rsidRDefault="00341BA8">
          <w:pPr>
            <w:pStyle w:val="TDC2"/>
            <w:tabs>
              <w:tab w:val="right" w:leader="underscore" w:pos="8414"/>
            </w:tabs>
            <w:rPr>
              <w:rFonts w:cstheme="minorHAnsi"/>
              <w:noProof/>
              <w:color w:val="A6A6A6" w:themeColor="background1" w:themeShade="A6"/>
              <w:sz w:val="20"/>
              <w:szCs w:val="20"/>
              <w:lang w:val="es-MX" w:eastAsia="es-MX"/>
            </w:rPr>
          </w:pPr>
          <w:hyperlink w:anchor="_Toc14102892" w:history="1">
            <w:r w:rsidR="00562CE2" w:rsidRPr="00314DB9">
              <w:rPr>
                <w:rStyle w:val="Hipervnculo"/>
                <w:rFonts w:cstheme="minorHAnsi"/>
                <w:noProof/>
                <w:color w:val="A6A6A6" w:themeColor="background1" w:themeShade="A6"/>
                <w:sz w:val="20"/>
                <w:szCs w:val="20"/>
                <w:lang w:val="es-ES"/>
              </w:rPr>
              <w:t>PAGOS DE LA INDEMNIZACIÓN</w:t>
            </w:r>
            <w:r w:rsidR="00562CE2" w:rsidRPr="00314DB9">
              <w:rPr>
                <w:rFonts w:cstheme="minorHAnsi"/>
                <w:noProof/>
                <w:webHidden/>
                <w:color w:val="A6A6A6" w:themeColor="background1" w:themeShade="A6"/>
                <w:sz w:val="20"/>
                <w:szCs w:val="20"/>
              </w:rPr>
              <w:tab/>
            </w:r>
            <w:r w:rsidR="00562CE2" w:rsidRPr="00314DB9">
              <w:rPr>
                <w:rFonts w:cstheme="minorHAnsi"/>
                <w:noProof/>
                <w:webHidden/>
                <w:color w:val="A6A6A6" w:themeColor="background1" w:themeShade="A6"/>
                <w:sz w:val="20"/>
                <w:szCs w:val="20"/>
              </w:rPr>
              <w:fldChar w:fldCharType="begin"/>
            </w:r>
            <w:r w:rsidR="00562CE2" w:rsidRPr="00314DB9">
              <w:rPr>
                <w:rFonts w:cstheme="minorHAnsi"/>
                <w:noProof/>
                <w:webHidden/>
                <w:color w:val="A6A6A6" w:themeColor="background1" w:themeShade="A6"/>
                <w:sz w:val="20"/>
                <w:szCs w:val="20"/>
              </w:rPr>
              <w:instrText xml:space="preserve"> PAGEREF _Toc14102892 \h </w:instrText>
            </w:r>
            <w:r w:rsidR="00562CE2" w:rsidRPr="00314DB9">
              <w:rPr>
                <w:rFonts w:cstheme="minorHAnsi"/>
                <w:noProof/>
                <w:webHidden/>
                <w:color w:val="A6A6A6" w:themeColor="background1" w:themeShade="A6"/>
                <w:sz w:val="20"/>
                <w:szCs w:val="20"/>
              </w:rPr>
            </w:r>
            <w:r w:rsidR="00562CE2" w:rsidRPr="00314DB9">
              <w:rPr>
                <w:rFonts w:cstheme="minorHAnsi"/>
                <w:noProof/>
                <w:webHidden/>
                <w:color w:val="A6A6A6" w:themeColor="background1" w:themeShade="A6"/>
                <w:sz w:val="20"/>
                <w:szCs w:val="20"/>
              </w:rPr>
              <w:fldChar w:fldCharType="separate"/>
            </w:r>
            <w:r w:rsidR="00BD5947">
              <w:rPr>
                <w:rFonts w:cstheme="minorHAnsi"/>
                <w:noProof/>
                <w:webHidden/>
                <w:color w:val="A6A6A6" w:themeColor="background1" w:themeShade="A6"/>
                <w:sz w:val="20"/>
                <w:szCs w:val="20"/>
              </w:rPr>
              <w:t>17</w:t>
            </w:r>
            <w:r w:rsidR="00562CE2" w:rsidRPr="00314DB9">
              <w:rPr>
                <w:rFonts w:cstheme="minorHAnsi"/>
                <w:noProof/>
                <w:webHidden/>
                <w:color w:val="A6A6A6" w:themeColor="background1" w:themeShade="A6"/>
                <w:sz w:val="20"/>
                <w:szCs w:val="20"/>
              </w:rPr>
              <w:fldChar w:fldCharType="end"/>
            </w:r>
          </w:hyperlink>
        </w:p>
        <w:p w14:paraId="5098D20C" w14:textId="4D512A48" w:rsidR="00C47861" w:rsidRPr="002C46D0" w:rsidRDefault="00C47861">
          <w:pPr>
            <w:rPr>
              <w:rFonts w:cstheme="minorHAnsi"/>
              <w:sz w:val="24"/>
              <w:szCs w:val="24"/>
            </w:rPr>
          </w:pPr>
          <w:r w:rsidRPr="004E7539">
            <w:rPr>
              <w:rFonts w:cstheme="minorHAnsi"/>
              <w:b/>
              <w:bCs/>
              <w:color w:val="A6A6A6" w:themeColor="background1" w:themeShade="A6"/>
              <w:sz w:val="24"/>
              <w:szCs w:val="24"/>
              <w:lang w:val="es-ES"/>
            </w:rPr>
            <w:fldChar w:fldCharType="end"/>
          </w:r>
        </w:p>
      </w:sdtContent>
    </w:sdt>
    <w:p w14:paraId="11BEF1B3" w14:textId="4FB7E4CB" w:rsidR="00E80220" w:rsidRPr="002C46D0" w:rsidRDefault="00E80220">
      <w:pPr>
        <w:rPr>
          <w:rFonts w:cstheme="minorHAnsi"/>
          <w:noProof/>
          <w:sz w:val="24"/>
          <w:szCs w:val="24"/>
          <w:lang w:val="es-ES"/>
        </w:rPr>
      </w:pPr>
    </w:p>
    <w:p w14:paraId="654B239C" w14:textId="2830A840" w:rsidR="00E80220" w:rsidRPr="002C46D0" w:rsidRDefault="00E80220">
      <w:pPr>
        <w:rPr>
          <w:rFonts w:cstheme="minorHAnsi"/>
          <w:noProof/>
          <w:sz w:val="24"/>
          <w:szCs w:val="24"/>
          <w:lang w:val="es-ES"/>
        </w:rPr>
        <w:sectPr w:rsidR="00E80220" w:rsidRPr="002C46D0" w:rsidSect="00D95E7A">
          <w:headerReference w:type="default" r:id="rId18"/>
          <w:footerReference w:type="default" r:id="rId19"/>
          <w:pgSz w:w="12240" w:h="15840" w:code="1"/>
          <w:pgMar w:top="1080" w:right="720" w:bottom="720" w:left="3096" w:header="568" w:footer="720" w:gutter="0"/>
          <w:pgNumType w:start="0"/>
          <w:cols w:space="708"/>
          <w:titlePg/>
          <w:docGrid w:linePitch="360"/>
        </w:sectPr>
      </w:pPr>
    </w:p>
    <w:p w14:paraId="14212212" w14:textId="7567AE1F" w:rsidR="00D63C6F" w:rsidRPr="00E919AA" w:rsidRDefault="00D63C6F" w:rsidP="00D63C6F">
      <w:pPr>
        <w:pStyle w:val="Ttulo1"/>
        <w:pBdr>
          <w:top w:val="single" w:sz="4" w:space="0" w:color="000000"/>
          <w:left w:val="single" w:sz="4" w:space="0" w:color="000000"/>
          <w:bottom w:val="single" w:sz="4" w:space="0" w:color="000000"/>
          <w:right w:val="single" w:sz="4" w:space="0" w:color="000000"/>
        </w:pBdr>
        <w:spacing w:before="0" w:after="0"/>
        <w:jc w:val="both"/>
        <w:rPr>
          <w:rFonts w:cstheme="majorHAnsi"/>
          <w:color w:val="auto"/>
          <w:sz w:val="20"/>
          <w:lang w:val="es-ES"/>
        </w:rPr>
      </w:pPr>
      <w:bookmarkStart w:id="0" w:name="_Toc14102861"/>
      <w:r w:rsidRPr="00E919AA">
        <w:rPr>
          <w:rFonts w:cstheme="majorHAnsi"/>
          <w:color w:val="auto"/>
          <w:sz w:val="20"/>
          <w:lang w:val="es-ES"/>
        </w:rPr>
        <w:lastRenderedPageBreak/>
        <w:t>DEFINICIONES</w:t>
      </w:r>
      <w:bookmarkEnd w:id="0"/>
    </w:p>
    <w:p w14:paraId="2A2AECE6" w14:textId="24B1D864" w:rsidR="00D63C6F" w:rsidRPr="00E919AA" w:rsidRDefault="00D63C6F" w:rsidP="00D63C6F">
      <w:pPr>
        <w:spacing w:after="0" w:line="240" w:lineRule="auto"/>
        <w:jc w:val="both"/>
        <w:rPr>
          <w:rFonts w:asciiTheme="majorHAnsi" w:hAnsiTheme="majorHAnsi" w:cstheme="majorHAnsi"/>
          <w:color w:val="auto"/>
          <w:lang w:val="es-ES"/>
        </w:rPr>
      </w:pPr>
    </w:p>
    <w:p w14:paraId="4BCF0A06" w14:textId="23BF50DA" w:rsidR="00D63C6F" w:rsidRPr="00E919AA" w:rsidRDefault="00D63C6F" w:rsidP="00874920">
      <w:pPr>
        <w:spacing w:after="0" w:line="240" w:lineRule="auto"/>
        <w:ind w:left="2880" w:right="157"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Aseguradora o Compañía</w:t>
      </w:r>
      <w:r w:rsidR="00874920" w:rsidRPr="00E919AA">
        <w:rPr>
          <w:rFonts w:asciiTheme="majorHAnsi" w:hAnsiTheme="majorHAnsi" w:cstheme="majorHAnsi"/>
          <w:color w:val="auto"/>
          <w:lang w:val="es-ES"/>
        </w:rPr>
        <w:t>:</w:t>
      </w:r>
      <w:r w:rsidR="007C24C5" w:rsidRPr="00E919AA">
        <w:rPr>
          <w:rFonts w:asciiTheme="majorHAnsi" w:hAnsiTheme="majorHAnsi" w:cstheme="majorHAnsi"/>
          <w:color w:val="auto"/>
          <w:lang w:val="es-ES"/>
        </w:rPr>
        <w:tab/>
      </w:r>
      <w:r w:rsidRPr="00E919AA">
        <w:rPr>
          <w:rFonts w:asciiTheme="majorHAnsi" w:hAnsiTheme="majorHAnsi" w:cstheme="majorHAnsi"/>
          <w:color w:val="auto"/>
          <w:lang w:val="es-ES"/>
        </w:rPr>
        <w:t>La entidad Aseguradora que ha emitido esta Póliza y que asume los riesgos</w:t>
      </w:r>
      <w:r w:rsidR="007C24C5"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 xml:space="preserve">cubiertos bajo la misma. </w:t>
      </w:r>
    </w:p>
    <w:p w14:paraId="60C0532E" w14:textId="77777777" w:rsidR="00D63C6F" w:rsidRPr="00E919AA" w:rsidRDefault="00D63C6F" w:rsidP="00D63C6F">
      <w:pPr>
        <w:spacing w:after="0" w:line="240" w:lineRule="auto"/>
        <w:ind w:right="157"/>
        <w:jc w:val="both"/>
        <w:rPr>
          <w:rFonts w:asciiTheme="majorHAnsi" w:hAnsiTheme="majorHAnsi" w:cstheme="majorHAnsi"/>
          <w:color w:val="auto"/>
          <w:lang w:val="es-MX"/>
        </w:rPr>
      </w:pPr>
    </w:p>
    <w:tbl>
      <w:tblPr>
        <w:tblW w:w="9639" w:type="dxa"/>
        <w:tblCellMar>
          <w:left w:w="0" w:type="dxa"/>
          <w:right w:w="0" w:type="dxa"/>
        </w:tblCellMar>
        <w:tblLook w:val="04A0" w:firstRow="1" w:lastRow="0" w:firstColumn="1" w:lastColumn="0" w:noHBand="0" w:noVBand="1"/>
      </w:tblPr>
      <w:tblGrid>
        <w:gridCol w:w="2835"/>
        <w:gridCol w:w="6804"/>
      </w:tblGrid>
      <w:tr w:rsidR="00E919AA" w:rsidRPr="00341BA8" w14:paraId="1CC0A03C" w14:textId="77777777" w:rsidTr="003D112E">
        <w:trPr>
          <w:trHeight w:val="255"/>
        </w:trPr>
        <w:tc>
          <w:tcPr>
            <w:tcW w:w="2835" w:type="dxa"/>
            <w:tcBorders>
              <w:top w:val="nil"/>
              <w:left w:val="nil"/>
              <w:bottom w:val="nil"/>
              <w:right w:val="nil"/>
            </w:tcBorders>
            <w:shd w:val="clear" w:color="auto" w:fill="auto"/>
          </w:tcPr>
          <w:p w14:paraId="4D440518"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b/>
                <w:color w:val="auto"/>
                <w:lang w:val="es-MX"/>
              </w:rPr>
              <w:t>Beneficiario</w:t>
            </w:r>
            <w:r w:rsidRPr="00E919AA">
              <w:rPr>
                <w:rFonts w:asciiTheme="majorHAnsi" w:hAnsiTheme="majorHAnsi" w:cstheme="majorHAnsi"/>
                <w:b/>
                <w:color w:val="auto"/>
              </w:rPr>
              <w:t xml:space="preserve">: </w:t>
            </w:r>
          </w:p>
          <w:p w14:paraId="45844D73"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color w:val="auto"/>
              </w:rPr>
              <w:t xml:space="preserve"> </w:t>
            </w:r>
          </w:p>
        </w:tc>
        <w:tc>
          <w:tcPr>
            <w:tcW w:w="6804" w:type="dxa"/>
            <w:tcBorders>
              <w:top w:val="nil"/>
              <w:left w:val="nil"/>
              <w:bottom w:val="nil"/>
              <w:right w:val="nil"/>
            </w:tcBorders>
            <w:shd w:val="clear" w:color="auto" w:fill="auto"/>
          </w:tcPr>
          <w:p w14:paraId="7F9C058C" w14:textId="77777777" w:rsidR="00D63C6F" w:rsidRPr="00E919AA" w:rsidRDefault="00D63C6F" w:rsidP="003D112E">
            <w:pPr>
              <w:spacing w:after="0" w:line="240" w:lineRule="auto"/>
              <w:ind w:right="157"/>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persona jurídica designada por el Asegurado y aceptada por la Compañía para recibir el pago de las indemnizaciones a que haya lugar conforme a la Póliza en caso de siniestro. </w:t>
            </w:r>
          </w:p>
          <w:p w14:paraId="1F8DC4B9" w14:textId="77777777" w:rsidR="00D63C6F" w:rsidRPr="00E919AA" w:rsidRDefault="00D63C6F" w:rsidP="003D112E">
            <w:pPr>
              <w:spacing w:after="0" w:line="240" w:lineRule="auto"/>
              <w:ind w:right="157"/>
              <w:jc w:val="both"/>
              <w:rPr>
                <w:rFonts w:asciiTheme="majorHAnsi" w:hAnsiTheme="majorHAnsi" w:cstheme="majorHAnsi"/>
                <w:color w:val="auto"/>
                <w:lang w:val="es-ES"/>
              </w:rPr>
            </w:pPr>
          </w:p>
        </w:tc>
      </w:tr>
      <w:tr w:rsidR="00E919AA" w:rsidRPr="00341BA8" w14:paraId="47D8DA5B" w14:textId="77777777" w:rsidTr="003D112E">
        <w:trPr>
          <w:trHeight w:val="1412"/>
        </w:trPr>
        <w:tc>
          <w:tcPr>
            <w:tcW w:w="2835" w:type="dxa"/>
            <w:tcBorders>
              <w:top w:val="nil"/>
              <w:left w:val="nil"/>
              <w:bottom w:val="nil"/>
              <w:right w:val="nil"/>
            </w:tcBorders>
            <w:shd w:val="clear" w:color="auto" w:fill="auto"/>
          </w:tcPr>
          <w:p w14:paraId="24CFEC06"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b/>
                <w:color w:val="auto"/>
                <w:lang w:val="es-NI"/>
              </w:rPr>
              <w:t>Contratante</w:t>
            </w:r>
            <w:r w:rsidRPr="00E919AA">
              <w:rPr>
                <w:rFonts w:asciiTheme="majorHAnsi" w:hAnsiTheme="majorHAnsi" w:cstheme="majorHAnsi"/>
                <w:b/>
                <w:color w:val="auto"/>
                <w:lang w:val="es-MX"/>
              </w:rPr>
              <w:t>/Asegurado</w:t>
            </w:r>
            <w:r w:rsidRPr="00E919AA">
              <w:rPr>
                <w:rFonts w:asciiTheme="majorHAnsi" w:hAnsiTheme="majorHAnsi" w:cstheme="majorHAnsi"/>
                <w:b/>
                <w:color w:val="auto"/>
              </w:rPr>
              <w:t>:</w:t>
            </w:r>
            <w:r w:rsidRPr="00E919AA">
              <w:rPr>
                <w:rFonts w:asciiTheme="majorHAnsi" w:hAnsiTheme="majorHAnsi" w:cstheme="majorHAnsi"/>
                <w:color w:val="auto"/>
              </w:rPr>
              <w:t xml:space="preserve">   </w:t>
            </w:r>
          </w:p>
          <w:p w14:paraId="579E6DEE"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color w:val="auto"/>
              </w:rPr>
              <w:t xml:space="preserve"> </w:t>
            </w:r>
          </w:p>
        </w:tc>
        <w:tc>
          <w:tcPr>
            <w:tcW w:w="6804" w:type="dxa"/>
            <w:tcBorders>
              <w:top w:val="nil"/>
              <w:left w:val="nil"/>
              <w:bottom w:val="nil"/>
              <w:right w:val="nil"/>
            </w:tcBorders>
            <w:shd w:val="clear" w:color="auto" w:fill="auto"/>
          </w:tcPr>
          <w:p w14:paraId="73EC35CC" w14:textId="77777777" w:rsidR="00D63C6F" w:rsidRPr="00E919AA" w:rsidRDefault="00D63C6F" w:rsidP="003D112E">
            <w:pPr>
              <w:spacing w:after="0" w:line="240" w:lineRule="auto"/>
              <w:ind w:right="157"/>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Es la persona física o moral que podrá asegurarse por cuenta propia o por cuenta de otro y quien se obliga al pago de la prima, si no hay estipulación previa en contrario. </w:t>
            </w:r>
          </w:p>
        </w:tc>
      </w:tr>
      <w:tr w:rsidR="00E919AA" w:rsidRPr="00341BA8" w14:paraId="09B967E7" w14:textId="77777777" w:rsidTr="003D112E">
        <w:trPr>
          <w:trHeight w:val="819"/>
        </w:trPr>
        <w:tc>
          <w:tcPr>
            <w:tcW w:w="2835" w:type="dxa"/>
            <w:tcBorders>
              <w:top w:val="nil"/>
              <w:left w:val="nil"/>
              <w:bottom w:val="nil"/>
              <w:right w:val="nil"/>
            </w:tcBorders>
            <w:shd w:val="clear" w:color="auto" w:fill="auto"/>
          </w:tcPr>
          <w:p w14:paraId="653DA9A7" w14:textId="77777777" w:rsidR="00D63C6F" w:rsidRPr="00E919AA" w:rsidRDefault="00D63C6F" w:rsidP="003D112E">
            <w:pPr>
              <w:spacing w:after="0" w:line="240" w:lineRule="auto"/>
              <w:ind w:right="157"/>
              <w:jc w:val="both"/>
              <w:rPr>
                <w:rFonts w:asciiTheme="majorHAnsi" w:hAnsiTheme="majorHAnsi" w:cstheme="majorHAnsi"/>
                <w:color w:val="auto"/>
              </w:rPr>
            </w:pPr>
            <w:r w:rsidRPr="00E919AA">
              <w:rPr>
                <w:rFonts w:asciiTheme="majorHAnsi" w:hAnsiTheme="majorHAnsi" w:cstheme="majorHAnsi"/>
                <w:b/>
                <w:color w:val="auto"/>
                <w:lang w:val="es-MX"/>
              </w:rPr>
              <w:t>Cliente/Deudor</w:t>
            </w:r>
            <w:r w:rsidRPr="00E919AA">
              <w:rPr>
                <w:rFonts w:asciiTheme="majorHAnsi" w:hAnsiTheme="majorHAnsi" w:cstheme="majorHAnsi"/>
                <w:b/>
                <w:color w:val="auto"/>
              </w:rPr>
              <w:t>:</w:t>
            </w:r>
            <w:r w:rsidRPr="00E919AA">
              <w:rPr>
                <w:rFonts w:asciiTheme="majorHAnsi" w:hAnsiTheme="majorHAnsi" w:cstheme="majorHAnsi"/>
                <w:color w:val="auto"/>
              </w:rPr>
              <w:t xml:space="preserve">  </w:t>
            </w:r>
          </w:p>
        </w:tc>
        <w:tc>
          <w:tcPr>
            <w:tcW w:w="6804" w:type="dxa"/>
            <w:tcBorders>
              <w:top w:val="nil"/>
              <w:left w:val="nil"/>
              <w:bottom w:val="nil"/>
              <w:right w:val="nil"/>
            </w:tcBorders>
            <w:shd w:val="clear" w:color="auto" w:fill="auto"/>
          </w:tcPr>
          <w:p w14:paraId="09A24848" w14:textId="77777777" w:rsidR="00D63C6F" w:rsidRPr="00E919AA" w:rsidRDefault="00D63C6F" w:rsidP="003D112E">
            <w:pPr>
              <w:spacing w:after="0" w:line="240" w:lineRule="auto"/>
              <w:ind w:right="157"/>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Persona jurídica contraparte del Asegurado en una compraventa mercantil o prestación de servicios, obligado al pago del crédito asegurado por la Póliza. </w:t>
            </w:r>
          </w:p>
          <w:p w14:paraId="31BBB91D" w14:textId="77777777" w:rsidR="00D63C6F" w:rsidRPr="00E919AA" w:rsidRDefault="00D63C6F" w:rsidP="003D112E">
            <w:pPr>
              <w:spacing w:after="0" w:line="240" w:lineRule="auto"/>
              <w:ind w:right="157"/>
              <w:jc w:val="both"/>
              <w:rPr>
                <w:rFonts w:asciiTheme="majorHAnsi" w:hAnsiTheme="majorHAnsi" w:cstheme="majorHAnsi"/>
                <w:color w:val="auto"/>
                <w:lang w:val="es-ES"/>
              </w:rPr>
            </w:pPr>
          </w:p>
        </w:tc>
      </w:tr>
    </w:tbl>
    <w:p w14:paraId="28D3BEA5" w14:textId="77777777" w:rsidR="00D63C6F" w:rsidRPr="00E919AA" w:rsidRDefault="00D63C6F" w:rsidP="00D63C6F">
      <w:pPr>
        <w:spacing w:after="0" w:line="240" w:lineRule="auto"/>
        <w:ind w:left="2160" w:right="157" w:hanging="216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Compraventa o </w:t>
      </w:r>
    </w:p>
    <w:p w14:paraId="5E457C7B" w14:textId="77777777" w:rsidR="00D63C6F" w:rsidRPr="00E919AA" w:rsidRDefault="00D63C6F" w:rsidP="00D63C6F">
      <w:pPr>
        <w:spacing w:after="0" w:line="240" w:lineRule="auto"/>
        <w:ind w:left="2880" w:right="157"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Prestación de Servicio: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Acción de comercio, tanto para la entrega de bienes como para la prestación de servicios entre el Asegurado y el comprador, comprendidos en la actividad asegurada que se expresa en las Condiciones Particulares de la Póliza y cuyo pago se realiza a crédito por parte del Deudor.</w:t>
      </w:r>
    </w:p>
    <w:p w14:paraId="2AC571E5" w14:textId="77777777" w:rsidR="00D63C6F" w:rsidRPr="00E919AA" w:rsidRDefault="00D63C6F" w:rsidP="00D63C6F">
      <w:pPr>
        <w:tabs>
          <w:tab w:val="center" w:pos="941"/>
          <w:tab w:val="right" w:pos="10526"/>
        </w:tabs>
        <w:spacing w:after="0" w:line="240" w:lineRule="auto"/>
        <w:jc w:val="both"/>
        <w:rPr>
          <w:rFonts w:asciiTheme="majorHAnsi" w:eastAsia="Calibri" w:hAnsiTheme="majorHAnsi" w:cstheme="majorHAnsi"/>
          <w:color w:val="auto"/>
          <w:lang w:val="es-ES"/>
        </w:rPr>
      </w:pPr>
      <w:r w:rsidRPr="00E919AA">
        <w:rPr>
          <w:rFonts w:asciiTheme="majorHAnsi" w:eastAsia="Calibri" w:hAnsiTheme="majorHAnsi" w:cstheme="majorHAnsi"/>
          <w:color w:val="auto"/>
          <w:lang w:val="es-ES"/>
        </w:rPr>
        <w:tab/>
      </w:r>
    </w:p>
    <w:p w14:paraId="73AF37A7" w14:textId="77777777" w:rsidR="00D63C6F" w:rsidRPr="00E919AA" w:rsidRDefault="00D63C6F" w:rsidP="00D63C6F">
      <w:pPr>
        <w:tabs>
          <w:tab w:val="center" w:pos="941"/>
          <w:tab w:val="right" w:pos="10526"/>
        </w:tabs>
        <w:spacing w:after="0" w:line="240" w:lineRule="auto"/>
        <w:ind w:left="2835" w:hanging="2835"/>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Crédito: </w:t>
      </w:r>
      <w:r w:rsidRPr="00E919AA">
        <w:rPr>
          <w:rFonts w:asciiTheme="majorHAnsi" w:hAnsiTheme="majorHAnsi" w:cstheme="majorHAnsi"/>
          <w:b/>
          <w:color w:val="auto"/>
          <w:lang w:val="es-ES"/>
        </w:rPr>
        <w:tab/>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Es el derecho cierto, líquido y exigible que ostenta el Asegurado de obtener del Deudor y en su caso del garante el pago del precio del suministro de los bienes o de la prestación de servicios.</w:t>
      </w:r>
    </w:p>
    <w:p w14:paraId="23F6FD3A"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555D61C7" w14:textId="77777777" w:rsidR="00D63C6F" w:rsidRPr="00E919AA" w:rsidRDefault="00D63C6F" w:rsidP="00D63C6F">
      <w:pPr>
        <w:spacing w:after="0" w:line="240" w:lineRule="auto"/>
        <w:ind w:left="2880" w:right="3"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 xml:space="preserve">Endoso de </w:t>
      </w:r>
    </w:p>
    <w:p w14:paraId="7A7CE29C" w14:textId="77777777" w:rsidR="00D63C6F" w:rsidRPr="00E919AA" w:rsidRDefault="00D63C6F" w:rsidP="00D63C6F">
      <w:pPr>
        <w:spacing w:after="0" w:line="240" w:lineRule="auto"/>
        <w:ind w:left="2880" w:right="3"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Clasificación:</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 xml:space="preserve">Es el documento que forma parte integrante de la Póliza y que la Compañía emite respecto de cada Deudor, en el que se autoriza el límite de crédito, el porcentaje de cobertura y el resto de las condiciones de cobertura. </w:t>
      </w:r>
    </w:p>
    <w:p w14:paraId="240E7A47"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5A75B628"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70D9F77E" w14:textId="09F97206"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Factura:</w:t>
      </w:r>
      <w:r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ab/>
        <w:t xml:space="preserve">Documento </w:t>
      </w:r>
      <w:r w:rsidR="004E7539" w:rsidRPr="00E919AA">
        <w:rPr>
          <w:rFonts w:asciiTheme="majorHAnsi" w:hAnsiTheme="majorHAnsi" w:cstheme="majorHAnsi"/>
          <w:color w:val="auto"/>
          <w:lang w:val="es-ES"/>
        </w:rPr>
        <w:t xml:space="preserve">legal que formaliza </w:t>
      </w:r>
      <w:r w:rsidRPr="00E919AA">
        <w:rPr>
          <w:rFonts w:asciiTheme="majorHAnsi" w:hAnsiTheme="majorHAnsi" w:cstheme="majorHAnsi"/>
          <w:color w:val="auto"/>
          <w:lang w:val="es-ES"/>
        </w:rPr>
        <w:t>una operación mercantil o una prestación de servicios entre las partes contratantes con plena validez jurídica.</w:t>
      </w:r>
    </w:p>
    <w:p w14:paraId="74F88A3E"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7DDC54E5" w14:textId="77777777" w:rsidR="00D63C6F" w:rsidRPr="00E919AA" w:rsidRDefault="00D63C6F" w:rsidP="00D63C6F">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08B1D672" w14:textId="77777777"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Garante: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 xml:space="preserve">La persona jurídica que garantiza el pago del crédito que ostente el Asegurado a su favor. </w:t>
      </w:r>
    </w:p>
    <w:p w14:paraId="297C93A1" w14:textId="77777777"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p>
    <w:p w14:paraId="2B385484"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2B0F1B4E" w14:textId="77777777" w:rsidR="00D63C6F" w:rsidRPr="00E919AA" w:rsidRDefault="00D63C6F" w:rsidP="00D63C6F">
      <w:pPr>
        <w:spacing w:after="0" w:line="240" w:lineRule="auto"/>
        <w:ind w:left="2880" w:right="3"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 xml:space="preserve">Indemnización </w:t>
      </w:r>
    </w:p>
    <w:p w14:paraId="7D974085" w14:textId="77777777"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Máxima Anual: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Es el importe máximo de las indemnizaciones a satisfacer por la Aseguradora, correspondientes a la totalidad de los riesgos cubiertos durante el periodo del seguro.</w:t>
      </w:r>
    </w:p>
    <w:p w14:paraId="2E932F92" w14:textId="77777777" w:rsidR="00D63C6F" w:rsidRPr="00E919AA" w:rsidRDefault="00D63C6F" w:rsidP="00D63C6F">
      <w:pPr>
        <w:spacing w:after="0" w:line="240" w:lineRule="auto"/>
        <w:ind w:left="2880" w:right="3" w:hanging="2880"/>
        <w:jc w:val="both"/>
        <w:rPr>
          <w:rFonts w:asciiTheme="majorHAnsi" w:hAnsiTheme="majorHAnsi" w:cstheme="majorHAnsi"/>
          <w:b/>
          <w:color w:val="auto"/>
          <w:highlight w:val="yellow"/>
          <w:lang w:val="es-ES"/>
        </w:rPr>
      </w:pPr>
    </w:p>
    <w:p w14:paraId="5F94B440"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66D3EEA3" w14:textId="77777777"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Límite de Crédito: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 xml:space="preserve">Es el importe máximo asegurado fijado por la Compañía para cada Deudor mediante el correspondiente Endoso de Clasificación. </w:t>
      </w:r>
    </w:p>
    <w:p w14:paraId="6B76D8ED"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496CE3A6" w14:textId="77777777" w:rsidR="00D63C6F" w:rsidRPr="00E919AA" w:rsidRDefault="00D63C6F" w:rsidP="00D63C6F">
      <w:pPr>
        <w:spacing w:after="0" w:line="240" w:lineRule="auto"/>
        <w:ind w:right="3"/>
        <w:jc w:val="both"/>
        <w:rPr>
          <w:rFonts w:asciiTheme="majorHAnsi" w:hAnsiTheme="majorHAnsi" w:cstheme="majorHAnsi"/>
          <w:color w:val="auto"/>
          <w:lang w:val="es-ES"/>
        </w:rPr>
      </w:pPr>
    </w:p>
    <w:p w14:paraId="71663257" w14:textId="77777777" w:rsidR="00D63C6F" w:rsidRPr="00E919AA" w:rsidRDefault="00D63C6F" w:rsidP="00D63C6F">
      <w:pPr>
        <w:spacing w:after="0" w:line="240" w:lineRule="auto"/>
        <w:ind w:left="2880" w:right="3"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Prestador de Servicio:</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Es la persona que, con previa autorización de la Aseguradora, lleva a cabo las gestiones de cobranza derivadas de los créditos impagados al Asegurado.</w:t>
      </w:r>
    </w:p>
    <w:p w14:paraId="78A6280A" w14:textId="77777777" w:rsidR="00D63C6F" w:rsidRPr="00E919AA" w:rsidRDefault="00D63C6F" w:rsidP="00D63C6F">
      <w:pPr>
        <w:spacing w:after="0" w:line="240" w:lineRule="auto"/>
        <w:ind w:right="3"/>
        <w:jc w:val="both"/>
        <w:rPr>
          <w:rFonts w:asciiTheme="majorHAnsi" w:hAnsiTheme="majorHAnsi" w:cstheme="majorHAnsi"/>
          <w:b/>
          <w:color w:val="auto"/>
          <w:lang w:val="es-ES"/>
        </w:rPr>
      </w:pPr>
    </w:p>
    <w:p w14:paraId="195B1254" w14:textId="77777777" w:rsidR="00D63C6F" w:rsidRPr="00E919AA" w:rsidRDefault="00D63C6F" w:rsidP="00D63C6F">
      <w:pPr>
        <w:spacing w:after="0" w:line="240" w:lineRule="auto"/>
        <w:jc w:val="both"/>
        <w:rPr>
          <w:rFonts w:asciiTheme="majorHAnsi" w:hAnsiTheme="majorHAnsi" w:cstheme="majorHAnsi"/>
          <w:b/>
          <w:color w:val="auto"/>
          <w:lang w:val="es-ES"/>
        </w:rPr>
      </w:pPr>
      <w:r w:rsidRPr="00E919AA">
        <w:rPr>
          <w:rFonts w:asciiTheme="majorHAnsi" w:hAnsiTheme="majorHAnsi" w:cstheme="majorHAnsi"/>
          <w:b/>
          <w:color w:val="auto"/>
          <w:lang w:val="es-ES"/>
        </w:rPr>
        <w:t xml:space="preserve"> </w:t>
      </w:r>
    </w:p>
    <w:p w14:paraId="55DADC62" w14:textId="77777777" w:rsidR="00D63C6F" w:rsidRPr="00E919AA" w:rsidRDefault="00D63C6F" w:rsidP="00D63C6F">
      <w:pPr>
        <w:spacing w:after="0" w:line="240" w:lineRule="auto"/>
        <w:ind w:left="2880"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Prima:</w:t>
      </w:r>
      <w:r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ab/>
        <w:t xml:space="preserve">Precio del seguro, cuyo importe y forma de pago se establece en las Condiciones Generales y Particulares de esta Póliza. </w:t>
      </w:r>
    </w:p>
    <w:p w14:paraId="48457A76" w14:textId="77777777" w:rsidR="00D63C6F" w:rsidRPr="00E919AA" w:rsidRDefault="00D63C6F" w:rsidP="00D63C6F">
      <w:pPr>
        <w:spacing w:after="0" w:line="240" w:lineRule="auto"/>
        <w:ind w:left="2880" w:hanging="2880"/>
        <w:jc w:val="both"/>
        <w:rPr>
          <w:rFonts w:asciiTheme="majorHAnsi" w:hAnsiTheme="majorHAnsi" w:cstheme="majorHAnsi"/>
          <w:b/>
          <w:color w:val="auto"/>
          <w:lang w:val="es-ES"/>
        </w:rPr>
      </w:pPr>
    </w:p>
    <w:p w14:paraId="2C77D90F" w14:textId="77777777" w:rsidR="00D63C6F" w:rsidRPr="00E919AA" w:rsidRDefault="00D63C6F" w:rsidP="00D63C6F">
      <w:pPr>
        <w:spacing w:after="0" w:line="240" w:lineRule="auto"/>
        <w:jc w:val="both"/>
        <w:rPr>
          <w:rFonts w:asciiTheme="majorHAnsi" w:hAnsiTheme="majorHAnsi" w:cstheme="majorHAnsi"/>
          <w:color w:val="auto"/>
          <w:lang w:val="es-ES"/>
        </w:rPr>
      </w:pPr>
    </w:p>
    <w:p w14:paraId="0CCEE646" w14:textId="77777777" w:rsidR="00D63C6F" w:rsidRPr="00E919AA" w:rsidRDefault="00D63C6F" w:rsidP="00D63C6F">
      <w:pPr>
        <w:spacing w:after="0" w:line="240" w:lineRule="auto"/>
        <w:ind w:left="2880"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Prima provisional:</w:t>
      </w:r>
      <w:r w:rsidRPr="00E919AA">
        <w:rPr>
          <w:rFonts w:asciiTheme="majorHAnsi" w:hAnsiTheme="majorHAnsi" w:cstheme="majorHAnsi"/>
          <w:color w:val="auto"/>
          <w:lang w:val="es-ES"/>
        </w:rPr>
        <w:tab/>
        <w:t>Es la prima estimada en las Condiciones Particulares de la Póliza, calculada sobre el volumen de ventas estimado para el periodo de seguro.</w:t>
      </w:r>
    </w:p>
    <w:p w14:paraId="7864CC64" w14:textId="77777777" w:rsidR="00D63C6F" w:rsidRPr="00E919AA" w:rsidRDefault="00D63C6F" w:rsidP="00D63C6F">
      <w:pPr>
        <w:spacing w:after="0" w:line="240" w:lineRule="auto"/>
        <w:jc w:val="both"/>
        <w:rPr>
          <w:rFonts w:asciiTheme="majorHAnsi" w:hAnsiTheme="majorHAnsi" w:cstheme="majorHAnsi"/>
          <w:color w:val="auto"/>
          <w:lang w:val="es-ES"/>
        </w:rPr>
      </w:pPr>
    </w:p>
    <w:p w14:paraId="4E0204AD" w14:textId="77777777" w:rsidR="00D63C6F" w:rsidRPr="00E919AA" w:rsidRDefault="00D63C6F" w:rsidP="00D63C6F">
      <w:pPr>
        <w:spacing w:after="0" w:line="240" w:lineRule="auto"/>
        <w:ind w:left="2880"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 xml:space="preserve">Prima mínima: </w:t>
      </w:r>
      <w:r w:rsidRPr="00E919AA">
        <w:rPr>
          <w:rFonts w:asciiTheme="majorHAnsi" w:hAnsiTheme="majorHAnsi" w:cstheme="majorHAnsi"/>
          <w:b/>
          <w:color w:val="auto"/>
          <w:lang w:val="es-ES"/>
        </w:rPr>
        <w:tab/>
      </w:r>
      <w:r w:rsidRPr="00E919AA">
        <w:rPr>
          <w:rFonts w:asciiTheme="majorHAnsi" w:hAnsiTheme="majorHAnsi" w:cstheme="majorHAnsi"/>
          <w:color w:val="auto"/>
          <w:lang w:val="es-ES"/>
        </w:rPr>
        <w:t>Es el precio mínimo que el Asegurado deberá pagar a la Aseguradora para el periodo de vigencia de la póliza.</w:t>
      </w:r>
    </w:p>
    <w:p w14:paraId="3E7A2D80" w14:textId="77777777" w:rsidR="00D63C6F" w:rsidRPr="00E919AA" w:rsidRDefault="00D63C6F" w:rsidP="00D63C6F">
      <w:pPr>
        <w:spacing w:after="0" w:line="240" w:lineRule="auto"/>
        <w:jc w:val="both"/>
        <w:rPr>
          <w:rFonts w:asciiTheme="majorHAnsi" w:hAnsiTheme="majorHAnsi" w:cstheme="majorHAnsi"/>
          <w:color w:val="auto"/>
          <w:lang w:val="es-ES"/>
        </w:rPr>
      </w:pPr>
    </w:p>
    <w:p w14:paraId="70305A5E" w14:textId="77777777" w:rsidR="00D63C6F" w:rsidRPr="00E919AA" w:rsidRDefault="00D63C6F" w:rsidP="00D63C6F">
      <w:pPr>
        <w:spacing w:after="0" w:line="240" w:lineRule="auto"/>
        <w:jc w:val="both"/>
        <w:rPr>
          <w:rFonts w:asciiTheme="majorHAnsi" w:hAnsiTheme="majorHAnsi" w:cstheme="majorHAnsi"/>
          <w:color w:val="auto"/>
          <w:lang w:val="es-ES"/>
        </w:rPr>
      </w:pPr>
    </w:p>
    <w:p w14:paraId="0A07C44F" w14:textId="77777777" w:rsidR="00D63C6F" w:rsidRPr="00E919AA" w:rsidRDefault="00D63C6F" w:rsidP="00D63C6F">
      <w:pPr>
        <w:spacing w:after="0" w:line="240" w:lineRule="auto"/>
        <w:ind w:left="2880" w:right="-9"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 xml:space="preserve">Porcentaje </w:t>
      </w:r>
    </w:p>
    <w:p w14:paraId="6702BD6C" w14:textId="77777777" w:rsidR="00D63C6F" w:rsidRPr="00E919AA" w:rsidRDefault="00D63C6F" w:rsidP="00D63C6F">
      <w:pPr>
        <w:spacing w:after="0" w:line="240" w:lineRule="auto"/>
        <w:ind w:left="2880" w:right="-9" w:hanging="2880"/>
        <w:jc w:val="both"/>
        <w:rPr>
          <w:rFonts w:asciiTheme="majorHAnsi" w:hAnsiTheme="majorHAnsi" w:cstheme="majorHAnsi"/>
          <w:b/>
          <w:color w:val="auto"/>
          <w:lang w:val="es-ES"/>
        </w:rPr>
      </w:pPr>
      <w:r w:rsidRPr="00E919AA">
        <w:rPr>
          <w:rFonts w:asciiTheme="majorHAnsi" w:hAnsiTheme="majorHAnsi" w:cstheme="majorHAnsi"/>
          <w:b/>
          <w:color w:val="auto"/>
          <w:lang w:val="es-ES"/>
        </w:rPr>
        <w:t>de Cobertura:</w:t>
      </w:r>
      <w:r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ab/>
        <w:t xml:space="preserve">Es la proporción en que se distribuye el riesgo cubierto entre el Asegurado y la Compañía, que aparece fijado en el Endoso de Clasificación y que se aplica a la pérdida final en caso de siniestro para determinar el importe de la indemnización. </w:t>
      </w:r>
    </w:p>
    <w:p w14:paraId="6F29D74F" w14:textId="77777777" w:rsidR="00D63C6F" w:rsidRPr="00E919AA" w:rsidRDefault="00D63C6F" w:rsidP="00D63C6F">
      <w:pPr>
        <w:spacing w:after="0" w:line="240" w:lineRule="auto"/>
        <w:ind w:left="2880" w:right="-9"/>
        <w:jc w:val="both"/>
        <w:rPr>
          <w:rFonts w:asciiTheme="majorHAnsi" w:hAnsiTheme="majorHAnsi" w:cstheme="majorHAnsi"/>
          <w:b/>
          <w:color w:val="auto"/>
          <w:lang w:val="es-ES"/>
        </w:rPr>
      </w:pPr>
    </w:p>
    <w:p w14:paraId="3335F44D" w14:textId="77777777" w:rsidR="00D63C6F" w:rsidRPr="00E919AA" w:rsidRDefault="00D63C6F" w:rsidP="00D63C6F">
      <w:pPr>
        <w:spacing w:after="0" w:line="240" w:lineRule="auto"/>
        <w:ind w:left="2880" w:right="-9"/>
        <w:jc w:val="both"/>
        <w:rPr>
          <w:rFonts w:asciiTheme="majorHAnsi" w:hAnsiTheme="majorHAnsi" w:cstheme="majorHAnsi"/>
          <w:b/>
          <w:color w:val="auto"/>
          <w:lang w:val="es-ES"/>
        </w:rPr>
      </w:pPr>
      <w:r w:rsidRPr="00E919AA">
        <w:rPr>
          <w:rFonts w:asciiTheme="majorHAnsi" w:hAnsiTheme="majorHAnsi" w:cstheme="majorHAnsi"/>
          <w:color w:val="auto"/>
          <w:lang w:val="es-ES"/>
        </w:rPr>
        <w:t xml:space="preserve">Si en el Endoso de Clasificación no figurase tal proporción, se entenderá que el porcentaje de cobertura del Deudor será el máximo fijado en las Condiciones Particulares de la Póliza o en el Endoso a la Póliza que regule la cobertura del Deudor. </w:t>
      </w:r>
    </w:p>
    <w:p w14:paraId="37E9F887" w14:textId="77777777" w:rsidR="00D63C6F" w:rsidRPr="00E919AA" w:rsidRDefault="00D63C6F" w:rsidP="00D63C6F">
      <w:pPr>
        <w:spacing w:after="0" w:line="240" w:lineRule="auto"/>
        <w:ind w:right="-9"/>
        <w:jc w:val="both"/>
        <w:rPr>
          <w:rFonts w:asciiTheme="majorHAnsi" w:hAnsiTheme="majorHAnsi" w:cstheme="majorHAnsi"/>
          <w:b/>
          <w:color w:val="auto"/>
          <w:lang w:val="es-ES"/>
        </w:rPr>
      </w:pPr>
    </w:p>
    <w:p w14:paraId="25F0229E" w14:textId="77777777"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r w:rsidRPr="00E919AA">
        <w:rPr>
          <w:rFonts w:asciiTheme="majorHAnsi" w:hAnsiTheme="majorHAnsi" w:cstheme="majorHAnsi"/>
          <w:b/>
          <w:color w:val="auto"/>
          <w:lang w:val="es-ES"/>
        </w:rPr>
        <w:t>Póliza:</w:t>
      </w:r>
      <w:r w:rsidRPr="00E919AA">
        <w:rPr>
          <w:rFonts w:asciiTheme="majorHAnsi" w:hAnsiTheme="majorHAnsi" w:cstheme="majorHAnsi"/>
          <w:color w:val="auto"/>
          <w:lang w:val="es-ES"/>
        </w:rPr>
        <w:t xml:space="preserve"> </w:t>
      </w:r>
      <w:r w:rsidRPr="00E919AA">
        <w:rPr>
          <w:rFonts w:asciiTheme="majorHAnsi" w:hAnsiTheme="majorHAnsi" w:cstheme="majorHAnsi"/>
          <w:color w:val="auto"/>
          <w:lang w:val="es-ES"/>
        </w:rPr>
        <w:tab/>
        <w:t>Es el documento en el que constan los derechos y obligaciones de las partes, en el que se incluyen estas Condiciones Generales, las Condiciones Particulares, los Endosos de Clasificación y los Endosos en general que formen parte del presente contrato de seguro de crédito.</w:t>
      </w:r>
    </w:p>
    <w:p w14:paraId="086CDD7F" w14:textId="77777777"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p>
    <w:p w14:paraId="5379F94C" w14:textId="77777777" w:rsidR="00D63C6F" w:rsidRPr="00E919AA" w:rsidRDefault="00D63C6F" w:rsidP="00D63C6F">
      <w:pPr>
        <w:spacing w:after="0" w:line="240" w:lineRule="auto"/>
        <w:ind w:right="-9"/>
        <w:jc w:val="both"/>
        <w:rPr>
          <w:rFonts w:asciiTheme="majorHAnsi" w:hAnsiTheme="majorHAnsi" w:cstheme="majorHAnsi"/>
          <w:color w:val="auto"/>
          <w:lang w:val="es-ES"/>
        </w:rPr>
      </w:pPr>
    </w:p>
    <w:p w14:paraId="6CA49FA7" w14:textId="77777777"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p>
    <w:p w14:paraId="028DAC0E" w14:textId="77777777" w:rsidR="00D63C6F" w:rsidRPr="00E919AA" w:rsidRDefault="00D63C6F" w:rsidP="00D63C6F">
      <w:pPr>
        <w:spacing w:after="0" w:line="240" w:lineRule="auto"/>
        <w:ind w:left="2880" w:right="-9" w:hanging="2880"/>
        <w:jc w:val="both"/>
        <w:rPr>
          <w:rFonts w:asciiTheme="majorHAnsi" w:hAnsiTheme="majorHAnsi" w:cstheme="majorHAnsi"/>
          <w:color w:val="auto"/>
          <w:lang w:val="es-ES"/>
        </w:rPr>
      </w:pPr>
    </w:p>
    <w:p w14:paraId="3630DF8A" w14:textId="3454CDD6" w:rsidR="002D4ED3" w:rsidRPr="00E919AA" w:rsidRDefault="002D4ED3" w:rsidP="003911D0">
      <w:pPr>
        <w:pStyle w:val="Ttulo1"/>
        <w:pBdr>
          <w:top w:val="single" w:sz="4" w:space="0" w:color="000000"/>
          <w:left w:val="single" w:sz="4" w:space="0" w:color="000000"/>
          <w:bottom w:val="single" w:sz="4" w:space="0" w:color="000000"/>
          <w:right w:val="single" w:sz="4" w:space="0" w:color="000000"/>
        </w:pBdr>
        <w:spacing w:before="0" w:after="0"/>
        <w:jc w:val="both"/>
        <w:rPr>
          <w:rFonts w:cstheme="majorHAnsi"/>
          <w:color w:val="auto"/>
          <w:sz w:val="20"/>
          <w:lang w:val="es-ES"/>
        </w:rPr>
      </w:pPr>
      <w:bookmarkStart w:id="1" w:name="_Toc14102862"/>
      <w:r w:rsidRPr="00E919AA">
        <w:rPr>
          <w:rFonts w:cstheme="majorHAnsi"/>
          <w:color w:val="auto"/>
          <w:sz w:val="20"/>
          <w:lang w:val="es-ES"/>
        </w:rPr>
        <w:lastRenderedPageBreak/>
        <w:t>ARTÍCULO PRELIMINAR: REGLAS APLICABLES AL CONTRATO</w:t>
      </w:r>
      <w:bookmarkEnd w:id="1"/>
      <w:r w:rsidRPr="00E919AA">
        <w:rPr>
          <w:rFonts w:cstheme="majorHAnsi"/>
          <w:color w:val="auto"/>
          <w:sz w:val="20"/>
          <w:lang w:val="es-ES"/>
        </w:rPr>
        <w:t xml:space="preserve">  </w:t>
      </w:r>
    </w:p>
    <w:p w14:paraId="1458FAAD" w14:textId="77777777" w:rsidR="002D4ED3" w:rsidRPr="00E919AA" w:rsidRDefault="002D4ED3" w:rsidP="003911D0">
      <w:pPr>
        <w:spacing w:after="0" w:line="240" w:lineRule="auto"/>
        <w:jc w:val="both"/>
        <w:rPr>
          <w:rFonts w:asciiTheme="majorHAnsi" w:hAnsiTheme="majorHAnsi" w:cstheme="majorHAnsi"/>
          <w:noProof/>
          <w:color w:val="auto"/>
          <w:lang w:val="es-ES"/>
        </w:rPr>
      </w:pPr>
    </w:p>
    <w:p w14:paraId="46122EB4" w14:textId="7BA6DBCC"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El presente contrato de seguro se rige al amparo de la autonomía de la voluntad de las partes por lo convenido en las Condiciones Generales, Condiciones Particulares, Endosos de Clasificación y Endosos de la Póliza, en cuanto no resulten en contradicción con normas legales de carácter imperativo.</w:t>
      </w:r>
    </w:p>
    <w:p w14:paraId="4B4B09A2" w14:textId="77777777" w:rsidR="003911D0" w:rsidRPr="00E919AA" w:rsidRDefault="003911D0" w:rsidP="003911D0">
      <w:pPr>
        <w:spacing w:after="0" w:line="240" w:lineRule="auto"/>
        <w:ind w:right="3"/>
        <w:jc w:val="both"/>
        <w:rPr>
          <w:rFonts w:asciiTheme="majorHAnsi" w:hAnsiTheme="majorHAnsi" w:cstheme="majorHAnsi"/>
          <w:color w:val="auto"/>
          <w:lang w:val="es-ES"/>
        </w:rPr>
      </w:pPr>
    </w:p>
    <w:p w14:paraId="25D05A73" w14:textId="40B88139" w:rsidR="0071681D" w:rsidRPr="00E919AA" w:rsidRDefault="0071681D" w:rsidP="003911D0">
      <w:pPr>
        <w:spacing w:after="0" w:line="240" w:lineRule="auto"/>
        <w:jc w:val="both"/>
        <w:rPr>
          <w:rFonts w:asciiTheme="majorHAnsi" w:hAnsiTheme="majorHAnsi" w:cstheme="majorHAnsi"/>
          <w:b/>
          <w:color w:val="auto"/>
          <w:lang w:val="es-ES"/>
        </w:rPr>
      </w:pPr>
      <w:r w:rsidRPr="00E919AA">
        <w:rPr>
          <w:rFonts w:asciiTheme="majorHAnsi" w:hAnsiTheme="majorHAnsi" w:cstheme="majorHAnsi"/>
          <w:color w:val="auto"/>
          <w:lang w:val="es-ES"/>
        </w:rPr>
        <w:t>En consecuencia, los preceptos legales que no tengan carácter imperativo se aplican con carácter supletorio y en cuanto no se opongan a lo pactado expresamente en la Póliza.</w:t>
      </w:r>
      <w:r w:rsidRPr="00E919AA">
        <w:rPr>
          <w:rFonts w:asciiTheme="majorHAnsi" w:hAnsiTheme="majorHAnsi" w:cstheme="majorHAnsi"/>
          <w:b/>
          <w:color w:val="auto"/>
          <w:lang w:val="es-ES"/>
        </w:rPr>
        <w:t xml:space="preserve"> </w:t>
      </w:r>
    </w:p>
    <w:p w14:paraId="452ABA94" w14:textId="4C334926" w:rsidR="0071681D" w:rsidRPr="00E919AA" w:rsidRDefault="0071681D" w:rsidP="003911D0">
      <w:pPr>
        <w:spacing w:after="0" w:line="240" w:lineRule="auto"/>
        <w:jc w:val="both"/>
        <w:rPr>
          <w:rFonts w:asciiTheme="majorHAnsi" w:hAnsiTheme="majorHAnsi" w:cstheme="majorHAnsi"/>
          <w:color w:val="auto"/>
          <w:lang w:val="es-ES"/>
        </w:rPr>
      </w:pPr>
    </w:p>
    <w:p w14:paraId="668A25B2" w14:textId="77777777" w:rsidR="00BB629C" w:rsidRPr="00E919AA" w:rsidRDefault="00BB629C" w:rsidP="003911D0">
      <w:pPr>
        <w:spacing w:after="0" w:line="240" w:lineRule="auto"/>
        <w:jc w:val="both"/>
        <w:rPr>
          <w:rFonts w:asciiTheme="majorHAnsi" w:hAnsiTheme="majorHAnsi" w:cstheme="majorHAnsi"/>
          <w:color w:val="auto"/>
          <w:lang w:val="es-ES"/>
        </w:rPr>
      </w:pPr>
    </w:p>
    <w:p w14:paraId="3700D369" w14:textId="77777777" w:rsidR="002D4ED3" w:rsidRPr="00E919AA" w:rsidRDefault="002D4ED3" w:rsidP="003911D0">
      <w:pPr>
        <w:pStyle w:val="Ttulo2"/>
        <w:spacing w:before="0" w:line="240" w:lineRule="auto"/>
        <w:jc w:val="both"/>
        <w:rPr>
          <w:rFonts w:cstheme="majorHAnsi"/>
          <w:noProof/>
          <w:color w:val="auto"/>
          <w:sz w:val="20"/>
          <w:lang w:val="es-ES"/>
        </w:rPr>
      </w:pPr>
      <w:bookmarkStart w:id="2" w:name="_Toc14102863"/>
      <w:r w:rsidRPr="00E919AA">
        <w:rPr>
          <w:rFonts w:cstheme="majorHAnsi"/>
          <w:noProof/>
          <w:color w:val="auto"/>
          <w:sz w:val="20"/>
          <w:lang w:val="es-ES"/>
        </w:rPr>
        <w:t>ARTÍCULO 1: RIESGOS CUBIERTOS</w:t>
      </w:r>
      <w:bookmarkEnd w:id="2"/>
    </w:p>
    <w:p w14:paraId="4AD0F4F4" w14:textId="1C3CF252" w:rsidR="0071681D" w:rsidRPr="00E919AA" w:rsidRDefault="0071681D" w:rsidP="003911D0">
      <w:pPr>
        <w:spacing w:after="0" w:line="240" w:lineRule="auto"/>
        <w:jc w:val="both"/>
        <w:rPr>
          <w:rFonts w:asciiTheme="majorHAnsi" w:hAnsiTheme="majorHAnsi" w:cstheme="majorHAnsi"/>
          <w:color w:val="auto"/>
          <w:lang w:val="es-ES"/>
        </w:rPr>
      </w:pPr>
    </w:p>
    <w:p w14:paraId="4D520E67" w14:textId="118D3CF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Por esta Póliza la Compañía cubre al Asegurado hasta los límites y en los términos pactados en las Condiciones Generales, Particulares y Endosos de Clasificación respectivos, el pago de una indemnización por las pérdidas netas definitivas que experimente a consecuencia de la insolvencia</w:t>
      </w:r>
      <w:r w:rsidRPr="00E919AA">
        <w:rPr>
          <w:rFonts w:asciiTheme="majorHAnsi" w:hAnsiTheme="majorHAnsi" w:cstheme="majorHAnsi"/>
          <w:b/>
          <w:color w:val="auto"/>
          <w:lang w:val="es-ES"/>
        </w:rPr>
        <w:t xml:space="preserve"> </w:t>
      </w:r>
      <w:r w:rsidRPr="00E919AA">
        <w:rPr>
          <w:rFonts w:asciiTheme="majorHAnsi" w:hAnsiTheme="majorHAnsi" w:cstheme="majorHAnsi"/>
          <w:color w:val="auto"/>
          <w:lang w:val="es-ES"/>
        </w:rPr>
        <w:t xml:space="preserve">de sus deudores por operaciones correspondientes al negocio o actividad asegurada en el ámbito de mercado interior (doméstico), que se especifica en las Condiciones Particulares. </w:t>
      </w:r>
    </w:p>
    <w:p w14:paraId="72688514" w14:textId="77777777" w:rsidR="003C4C0A" w:rsidRPr="00E919AA" w:rsidRDefault="003C4C0A" w:rsidP="003911D0">
      <w:pPr>
        <w:spacing w:after="0" w:line="240" w:lineRule="auto"/>
        <w:ind w:right="3"/>
        <w:jc w:val="both"/>
        <w:rPr>
          <w:rFonts w:asciiTheme="majorHAnsi" w:hAnsiTheme="majorHAnsi" w:cstheme="majorHAnsi"/>
          <w:color w:val="auto"/>
          <w:lang w:val="es-ES"/>
        </w:rPr>
      </w:pPr>
    </w:p>
    <w:p w14:paraId="6671508E" w14:textId="216D414C"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Para efectos de esta Póliza se entenderá que existe insolvencia del Deudor en los siguientes casos: </w:t>
      </w:r>
    </w:p>
    <w:p w14:paraId="776ED62D" w14:textId="77777777" w:rsidR="003911D0" w:rsidRPr="00E919AA" w:rsidRDefault="003911D0" w:rsidP="003911D0">
      <w:pPr>
        <w:spacing w:after="0" w:line="240" w:lineRule="auto"/>
        <w:ind w:right="3"/>
        <w:jc w:val="both"/>
        <w:rPr>
          <w:rFonts w:asciiTheme="majorHAnsi" w:hAnsiTheme="majorHAnsi" w:cstheme="majorHAnsi"/>
          <w:color w:val="auto"/>
          <w:lang w:val="es-ES"/>
        </w:rPr>
      </w:pPr>
    </w:p>
    <w:p w14:paraId="5264C6BF" w14:textId="456F066D" w:rsidR="0071681D" w:rsidRPr="00E919AA" w:rsidRDefault="0071681D" w:rsidP="008B49EB">
      <w:pPr>
        <w:pStyle w:val="Prrafodelista"/>
        <w:numPr>
          <w:ilvl w:val="1"/>
          <w:numId w:val="4"/>
        </w:numPr>
        <w:spacing w:after="0" w:line="240" w:lineRule="auto"/>
        <w:ind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haya sido declarado en liquidación forzosa, mediante resolución de autoridad competente en firme y ejecutoriada.  </w:t>
      </w:r>
    </w:p>
    <w:p w14:paraId="7F296DF7" w14:textId="5A4189F2" w:rsidR="0071681D" w:rsidRPr="00E919AA" w:rsidRDefault="0071681D" w:rsidP="003C4C0A">
      <w:pPr>
        <w:spacing w:after="0" w:line="240" w:lineRule="auto"/>
        <w:ind w:hanging="720"/>
        <w:jc w:val="both"/>
        <w:rPr>
          <w:rFonts w:asciiTheme="majorHAnsi" w:hAnsiTheme="majorHAnsi" w:cstheme="majorHAnsi"/>
          <w:color w:val="auto"/>
          <w:lang w:val="es-ES"/>
        </w:rPr>
      </w:pPr>
    </w:p>
    <w:p w14:paraId="736CA21A" w14:textId="7F78BDC8" w:rsidR="0071681D" w:rsidRPr="00E919AA" w:rsidRDefault="0071681D" w:rsidP="008B49EB">
      <w:pPr>
        <w:pStyle w:val="Prrafodelista"/>
        <w:numPr>
          <w:ilvl w:val="1"/>
          <w:numId w:val="4"/>
        </w:numPr>
        <w:spacing w:after="0" w:line="240" w:lineRule="auto"/>
        <w:ind w:right="3"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haya sido aprobado un convenio ante autoridad administrativa o judicial, siempre que ello se traduzca en una condonación o reducción del crédito asegurado.  </w:t>
      </w:r>
    </w:p>
    <w:p w14:paraId="06072EEA" w14:textId="77777777" w:rsidR="003C4C0A" w:rsidRPr="00E919AA" w:rsidRDefault="003C4C0A" w:rsidP="003C4C0A">
      <w:pPr>
        <w:pStyle w:val="Prrafodelista"/>
        <w:ind w:hanging="720"/>
        <w:rPr>
          <w:rFonts w:asciiTheme="majorHAnsi" w:hAnsiTheme="majorHAnsi" w:cstheme="majorHAnsi"/>
          <w:color w:val="auto"/>
          <w:sz w:val="20"/>
          <w:szCs w:val="20"/>
          <w:lang w:val="es-ES"/>
        </w:rPr>
      </w:pPr>
    </w:p>
    <w:p w14:paraId="2043C20F" w14:textId="3E4BCC65" w:rsidR="0071681D" w:rsidRPr="00E919AA" w:rsidRDefault="0071681D" w:rsidP="008B49EB">
      <w:pPr>
        <w:pStyle w:val="Prrafodelista"/>
        <w:numPr>
          <w:ilvl w:val="1"/>
          <w:numId w:val="4"/>
        </w:numPr>
        <w:spacing w:after="0" w:line="240" w:lineRule="auto"/>
        <w:ind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haya sido aprobado un acuerdo extrajudicial de acreedores, siempre que ello se traduzca en una condonación o reducción del crédito asegurado. En el caso del convenio extrajudicial requerirá la aprobación previa y escrita de la Compañía. </w:t>
      </w:r>
    </w:p>
    <w:p w14:paraId="62788221" w14:textId="3AB0BC52" w:rsidR="0071681D" w:rsidRPr="00E919AA" w:rsidRDefault="0071681D" w:rsidP="003C4C0A">
      <w:pPr>
        <w:spacing w:after="0" w:line="240" w:lineRule="auto"/>
        <w:ind w:hanging="720"/>
        <w:jc w:val="both"/>
        <w:rPr>
          <w:rFonts w:asciiTheme="majorHAnsi" w:hAnsiTheme="majorHAnsi" w:cstheme="majorHAnsi"/>
          <w:color w:val="auto"/>
          <w:lang w:val="es-ES"/>
        </w:rPr>
      </w:pPr>
    </w:p>
    <w:p w14:paraId="44250D2C" w14:textId="571A78B3" w:rsidR="0071681D" w:rsidRPr="00E919AA" w:rsidRDefault="0071681D" w:rsidP="008B49EB">
      <w:pPr>
        <w:pStyle w:val="Prrafodelista"/>
        <w:numPr>
          <w:ilvl w:val="1"/>
          <w:numId w:val="4"/>
        </w:numPr>
        <w:spacing w:after="0" w:line="240" w:lineRule="auto"/>
        <w:ind w:right="3"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respecto del crédito asegurado se haya </w:t>
      </w:r>
      <w:r w:rsidR="003C4C0A" w:rsidRPr="00E919AA">
        <w:rPr>
          <w:rFonts w:asciiTheme="majorHAnsi" w:hAnsiTheme="majorHAnsi" w:cstheme="majorHAnsi"/>
          <w:color w:val="auto"/>
          <w:sz w:val="20"/>
          <w:szCs w:val="20"/>
          <w:lang w:val="es-ES"/>
        </w:rPr>
        <w:t>dictado mandamiento</w:t>
      </w:r>
      <w:r w:rsidRPr="00E919AA">
        <w:rPr>
          <w:rFonts w:asciiTheme="majorHAnsi" w:hAnsiTheme="majorHAnsi" w:cstheme="majorHAnsi"/>
          <w:color w:val="auto"/>
          <w:sz w:val="20"/>
          <w:szCs w:val="20"/>
          <w:lang w:val="es-ES"/>
        </w:rPr>
        <w:t xml:space="preserve"> de pago sin que del embargo resulten bienes suficientes para satisfacer el pago de la deuda. </w:t>
      </w:r>
    </w:p>
    <w:p w14:paraId="74ED21ED" w14:textId="77777777" w:rsidR="003C4C0A" w:rsidRPr="00E919AA" w:rsidRDefault="003C4C0A" w:rsidP="003C4C0A">
      <w:pPr>
        <w:pStyle w:val="Prrafodelista"/>
        <w:ind w:hanging="720"/>
        <w:rPr>
          <w:rFonts w:asciiTheme="majorHAnsi" w:hAnsiTheme="majorHAnsi" w:cstheme="majorHAnsi"/>
          <w:color w:val="auto"/>
          <w:sz w:val="20"/>
          <w:szCs w:val="20"/>
          <w:lang w:val="es-ES"/>
        </w:rPr>
      </w:pPr>
    </w:p>
    <w:p w14:paraId="60542D9C" w14:textId="61FFAE9E" w:rsidR="0071681D" w:rsidRPr="00E919AA" w:rsidRDefault="0071681D" w:rsidP="008B49EB">
      <w:pPr>
        <w:pStyle w:val="Prrafodelista"/>
        <w:numPr>
          <w:ilvl w:val="1"/>
          <w:numId w:val="4"/>
        </w:numPr>
        <w:spacing w:after="0" w:line="240" w:lineRule="auto"/>
        <w:ind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hayan transcurrido ciento veinte (120) días contados desde la fecha de notificación del Aviso de Siniestro a la Compañía sin que se haya recibido el pago de la deuda. </w:t>
      </w:r>
    </w:p>
    <w:p w14:paraId="1866AC9D" w14:textId="30E2FA8C" w:rsidR="0071681D" w:rsidRPr="00E919AA" w:rsidRDefault="0071681D" w:rsidP="003C4C0A">
      <w:pPr>
        <w:spacing w:after="0" w:line="240" w:lineRule="auto"/>
        <w:ind w:hanging="720"/>
        <w:jc w:val="both"/>
        <w:rPr>
          <w:rFonts w:asciiTheme="majorHAnsi" w:hAnsiTheme="majorHAnsi" w:cstheme="majorHAnsi"/>
          <w:color w:val="auto"/>
          <w:lang w:val="es-ES"/>
        </w:rPr>
      </w:pPr>
    </w:p>
    <w:p w14:paraId="35F8CEF0" w14:textId="167FC635" w:rsidR="0071681D" w:rsidRPr="00E919AA" w:rsidRDefault="0071681D" w:rsidP="008B49EB">
      <w:pPr>
        <w:pStyle w:val="Prrafodelista"/>
        <w:numPr>
          <w:ilvl w:val="1"/>
          <w:numId w:val="4"/>
        </w:numPr>
        <w:spacing w:after="0" w:line="240" w:lineRule="auto"/>
        <w:ind w:right="3" w:hanging="72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Cuando el Asegurado y la Compañía, de común acuerdo, consideren que el crédito resulta incobrable. </w:t>
      </w:r>
    </w:p>
    <w:p w14:paraId="45D14316" w14:textId="77777777" w:rsidR="003911D0" w:rsidRPr="00E919AA" w:rsidRDefault="003911D0" w:rsidP="003911D0">
      <w:pPr>
        <w:pStyle w:val="Prrafodelista"/>
        <w:spacing w:after="0" w:line="240" w:lineRule="auto"/>
        <w:rPr>
          <w:rFonts w:asciiTheme="majorHAnsi" w:hAnsiTheme="majorHAnsi" w:cstheme="majorHAnsi"/>
          <w:color w:val="auto"/>
          <w:sz w:val="20"/>
          <w:szCs w:val="20"/>
          <w:lang w:val="es-ES"/>
        </w:rPr>
      </w:pPr>
    </w:p>
    <w:p w14:paraId="6C8A8177" w14:textId="77777777" w:rsidR="00BB629C" w:rsidRPr="00E919AA" w:rsidRDefault="00BB629C" w:rsidP="003911D0">
      <w:pPr>
        <w:pStyle w:val="Prrafodelista"/>
        <w:spacing w:after="0" w:line="240" w:lineRule="auto"/>
        <w:ind w:left="720" w:right="3" w:firstLine="0"/>
        <w:rPr>
          <w:rFonts w:asciiTheme="majorHAnsi" w:hAnsiTheme="majorHAnsi" w:cstheme="majorHAnsi"/>
          <w:color w:val="auto"/>
          <w:sz w:val="20"/>
          <w:szCs w:val="20"/>
          <w:lang w:val="es-ES"/>
        </w:rPr>
      </w:pPr>
    </w:p>
    <w:p w14:paraId="298AEB07" w14:textId="03F2A0DF" w:rsidR="002D4ED3" w:rsidRPr="00E919AA" w:rsidRDefault="002D4ED3" w:rsidP="003911D0">
      <w:pPr>
        <w:pStyle w:val="Ttulo2"/>
        <w:spacing w:before="0" w:line="240" w:lineRule="auto"/>
        <w:jc w:val="both"/>
        <w:rPr>
          <w:rFonts w:cstheme="majorHAnsi"/>
          <w:noProof/>
          <w:color w:val="auto"/>
          <w:sz w:val="20"/>
          <w:lang w:val="es-ES"/>
        </w:rPr>
      </w:pPr>
      <w:bookmarkStart w:id="3" w:name="_Toc14102864"/>
      <w:r w:rsidRPr="00E919AA">
        <w:rPr>
          <w:rFonts w:cstheme="majorHAnsi"/>
          <w:noProof/>
          <w:color w:val="auto"/>
          <w:sz w:val="20"/>
          <w:lang w:val="es-ES"/>
        </w:rPr>
        <w:t>ARTÍCULO 2: SUSPENSIÓN DE LA COBERTURA CON MOTIVO DE LA IMPUGNACIÓN DEL CRÉDITO</w:t>
      </w:r>
      <w:bookmarkEnd w:id="3"/>
    </w:p>
    <w:p w14:paraId="2527A71A" w14:textId="77777777" w:rsidR="0071681D" w:rsidRPr="00E919AA" w:rsidRDefault="0071681D" w:rsidP="003911D0">
      <w:pPr>
        <w:spacing w:after="0" w:line="240" w:lineRule="auto"/>
        <w:jc w:val="both"/>
        <w:rPr>
          <w:rFonts w:asciiTheme="majorHAnsi" w:hAnsiTheme="majorHAnsi" w:cstheme="majorHAnsi"/>
          <w:color w:val="auto"/>
          <w:lang w:val="es-ES"/>
        </w:rPr>
      </w:pPr>
    </w:p>
    <w:p w14:paraId="0C824718" w14:textId="5D015CB8" w:rsidR="0071681D" w:rsidRPr="00E919AA" w:rsidRDefault="0071681D" w:rsidP="008B49EB">
      <w:pPr>
        <w:pStyle w:val="Prrafodelista"/>
        <w:numPr>
          <w:ilvl w:val="1"/>
          <w:numId w:val="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Cuando el Deudor, o en su caso el garante, discuta o impugne la existencia o la legitimidad total o parcial del crédito alegando el incumplimiento de obligaciones legales o contractuales del Asegurado o la concurrencia de alguna causa que impida, modifique o extinga la obligación de pago, sea cual fuere su origen, la cobertura del seguro quedará en suspenso automáticamente.</w:t>
      </w:r>
    </w:p>
    <w:p w14:paraId="7CEE1398" w14:textId="77777777" w:rsidR="0071681D" w:rsidRPr="00E919AA" w:rsidRDefault="0071681D" w:rsidP="003C4C0A">
      <w:pPr>
        <w:spacing w:after="0" w:line="240" w:lineRule="auto"/>
        <w:ind w:left="709" w:right="3"/>
        <w:jc w:val="both"/>
        <w:rPr>
          <w:rFonts w:asciiTheme="majorHAnsi" w:hAnsiTheme="majorHAnsi" w:cstheme="majorHAnsi"/>
          <w:color w:val="auto"/>
          <w:lang w:val="es-ES"/>
        </w:rPr>
      </w:pPr>
    </w:p>
    <w:p w14:paraId="5472B10B" w14:textId="7833A8CB" w:rsidR="0071681D" w:rsidRPr="00E919AA" w:rsidRDefault="0071681D" w:rsidP="008B49EB">
      <w:pPr>
        <w:pStyle w:val="Prrafodelista"/>
        <w:numPr>
          <w:ilvl w:val="1"/>
          <w:numId w:val="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La suspensión se mantendrá hasta que el Asegurado acredite a la Compañía el reconocimiento y la exigibilidad de su derecho de crédito por resolución judicial en firme, a cuyo efecto deberá iniciar, o seguir en su caso, las acciones judiciales oportunas. Si el Asegurado no iniciara o siguiera las acciones dentro del plazo máximo de TRES (3) MESES desde que se lo comunique la Compañía, ésta quedará liberada de cualquier responsabilidad indemnizatoria.</w:t>
      </w:r>
    </w:p>
    <w:p w14:paraId="70DF6842" w14:textId="77777777" w:rsidR="004E7539" w:rsidRPr="00E919AA" w:rsidRDefault="004E7539" w:rsidP="00874920">
      <w:pPr>
        <w:spacing w:after="0" w:line="240" w:lineRule="auto"/>
        <w:ind w:right="3"/>
        <w:rPr>
          <w:rFonts w:asciiTheme="majorHAnsi" w:hAnsiTheme="majorHAnsi" w:cstheme="majorHAnsi"/>
          <w:color w:val="auto"/>
          <w:lang w:val="es-ES"/>
        </w:rPr>
      </w:pPr>
    </w:p>
    <w:p w14:paraId="20DF7596" w14:textId="1A043762" w:rsidR="0071681D" w:rsidRPr="00E919AA" w:rsidRDefault="0071681D" w:rsidP="008B49EB">
      <w:pPr>
        <w:pStyle w:val="Prrafodelista"/>
        <w:numPr>
          <w:ilvl w:val="1"/>
          <w:numId w:val="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lastRenderedPageBreak/>
        <w:t xml:space="preserve">La Compañía, atendiendo a las circunstancias, podrá anticipar la indemnización que pudiera proceder conforme a la Póliza hasta que se reconozcan el derecho de crédito del Asegurado y su exigibilidad mediante resolución firme, previa aportación </w:t>
      </w:r>
      <w:r w:rsidR="003C4C0A" w:rsidRPr="00E919AA">
        <w:rPr>
          <w:rFonts w:asciiTheme="majorHAnsi" w:hAnsiTheme="majorHAnsi" w:cstheme="majorHAnsi"/>
          <w:color w:val="auto"/>
          <w:sz w:val="20"/>
          <w:szCs w:val="20"/>
          <w:lang w:val="es-ES"/>
        </w:rPr>
        <w:t>de una</w:t>
      </w:r>
      <w:r w:rsidRPr="00E919AA">
        <w:rPr>
          <w:rFonts w:asciiTheme="majorHAnsi" w:hAnsiTheme="majorHAnsi" w:cstheme="majorHAnsi"/>
          <w:color w:val="auto"/>
          <w:sz w:val="20"/>
          <w:szCs w:val="20"/>
          <w:lang w:val="es-ES"/>
        </w:rPr>
        <w:t xml:space="preserve"> garantía suficiente para responder en su caso del reembolso total o parcial, según proceda, de dicha indemnización.</w:t>
      </w:r>
    </w:p>
    <w:p w14:paraId="456C9AB7" w14:textId="77777777" w:rsidR="00BB629C" w:rsidRPr="00E919AA" w:rsidRDefault="00BB629C" w:rsidP="00BB629C">
      <w:pPr>
        <w:pStyle w:val="Prrafodelista"/>
        <w:rPr>
          <w:rFonts w:asciiTheme="majorHAnsi" w:hAnsiTheme="majorHAnsi" w:cstheme="majorHAnsi"/>
          <w:color w:val="auto"/>
          <w:sz w:val="20"/>
          <w:szCs w:val="20"/>
          <w:lang w:val="es-ES"/>
        </w:rPr>
      </w:pPr>
    </w:p>
    <w:p w14:paraId="37AECE97" w14:textId="6BA0A4B9" w:rsidR="0071681D" w:rsidRPr="00E919AA" w:rsidRDefault="0071681D" w:rsidP="003911D0">
      <w:pPr>
        <w:spacing w:after="0" w:line="240" w:lineRule="auto"/>
        <w:jc w:val="both"/>
        <w:rPr>
          <w:rFonts w:asciiTheme="majorHAnsi" w:hAnsiTheme="majorHAnsi" w:cstheme="majorHAnsi"/>
          <w:color w:val="auto"/>
          <w:lang w:val="es-ES"/>
        </w:rPr>
      </w:pPr>
    </w:p>
    <w:p w14:paraId="3B5668E5" w14:textId="3CF9EBD2" w:rsidR="002D4ED3" w:rsidRPr="00E919AA" w:rsidRDefault="002D4ED3" w:rsidP="003911D0">
      <w:pPr>
        <w:pStyle w:val="Ttulo2"/>
        <w:spacing w:before="0" w:line="240" w:lineRule="auto"/>
        <w:jc w:val="both"/>
        <w:rPr>
          <w:rFonts w:cstheme="majorHAnsi"/>
          <w:noProof/>
          <w:color w:val="auto"/>
          <w:sz w:val="24"/>
          <w:szCs w:val="24"/>
          <w:lang w:val="es-ES"/>
        </w:rPr>
      </w:pPr>
      <w:bookmarkStart w:id="4" w:name="_Toc14102865"/>
      <w:r w:rsidRPr="00E919AA">
        <w:rPr>
          <w:rFonts w:cstheme="majorHAnsi"/>
          <w:noProof/>
          <w:color w:val="auto"/>
          <w:sz w:val="24"/>
          <w:szCs w:val="24"/>
          <w:lang w:val="es-ES"/>
        </w:rPr>
        <w:t>ARTÍCULO 3: RIESGOS EXCLUIDOS DEL SEGURO</w:t>
      </w:r>
      <w:bookmarkEnd w:id="4"/>
    </w:p>
    <w:p w14:paraId="30439374" w14:textId="25F95BA6" w:rsidR="0071681D" w:rsidRPr="00E919AA" w:rsidRDefault="0071681D" w:rsidP="003911D0">
      <w:pPr>
        <w:spacing w:after="0" w:line="240" w:lineRule="auto"/>
        <w:jc w:val="both"/>
        <w:rPr>
          <w:rFonts w:asciiTheme="majorHAnsi" w:hAnsiTheme="majorHAnsi" w:cstheme="majorHAnsi"/>
          <w:color w:val="auto"/>
          <w:sz w:val="24"/>
          <w:szCs w:val="24"/>
          <w:lang w:val="es-ES"/>
        </w:rPr>
      </w:pPr>
    </w:p>
    <w:p w14:paraId="2B7C9C03" w14:textId="77777777" w:rsidR="0071681D" w:rsidRPr="00E919AA" w:rsidRDefault="0071681D" w:rsidP="003911D0">
      <w:pPr>
        <w:spacing w:after="0" w:line="240" w:lineRule="auto"/>
        <w:ind w:right="3"/>
        <w:jc w:val="both"/>
        <w:rPr>
          <w:rFonts w:asciiTheme="majorHAnsi" w:hAnsiTheme="majorHAnsi" w:cstheme="majorHAnsi"/>
          <w:b/>
          <w:color w:val="auto"/>
          <w:sz w:val="24"/>
          <w:szCs w:val="24"/>
          <w:lang w:val="es-ES"/>
        </w:rPr>
      </w:pPr>
      <w:r w:rsidRPr="00E919AA">
        <w:rPr>
          <w:rFonts w:asciiTheme="majorHAnsi" w:hAnsiTheme="majorHAnsi" w:cstheme="majorHAnsi"/>
          <w:b/>
          <w:color w:val="auto"/>
          <w:sz w:val="24"/>
          <w:szCs w:val="24"/>
          <w:lang w:val="es-ES"/>
        </w:rPr>
        <w:t xml:space="preserve">Están excluidos expresamente de la garantía de la Póliza: </w:t>
      </w:r>
    </w:p>
    <w:p w14:paraId="6679F4E1" w14:textId="77777777" w:rsidR="0071681D" w:rsidRPr="00E919AA" w:rsidRDefault="0071681D" w:rsidP="003911D0">
      <w:pPr>
        <w:spacing w:after="0" w:line="240" w:lineRule="auto"/>
        <w:jc w:val="both"/>
        <w:rPr>
          <w:rFonts w:asciiTheme="majorHAnsi" w:hAnsiTheme="majorHAnsi" w:cstheme="majorHAnsi"/>
          <w:b/>
          <w:color w:val="auto"/>
          <w:sz w:val="24"/>
          <w:szCs w:val="24"/>
          <w:lang w:val="es-ES"/>
        </w:rPr>
      </w:pPr>
      <w:r w:rsidRPr="00E919AA">
        <w:rPr>
          <w:rFonts w:asciiTheme="majorHAnsi" w:hAnsiTheme="majorHAnsi" w:cstheme="majorHAnsi"/>
          <w:b/>
          <w:color w:val="auto"/>
          <w:sz w:val="24"/>
          <w:szCs w:val="24"/>
          <w:lang w:val="es-ES"/>
        </w:rPr>
        <w:t xml:space="preserve"> </w:t>
      </w:r>
    </w:p>
    <w:p w14:paraId="6FB45B1D" w14:textId="6AACDC1B"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clientes del Asegurado sin establecimiento comercial fijo y abierto a terceros y que no estén inscritos ante el Registro Federal de Contribuyentes.</w:t>
      </w:r>
    </w:p>
    <w:p w14:paraId="75185FA4" w14:textId="4C3BBC27" w:rsidR="0071681D" w:rsidRPr="00E919AA" w:rsidRDefault="0071681D" w:rsidP="003C4C0A">
      <w:pPr>
        <w:spacing w:after="0" w:line="240" w:lineRule="auto"/>
        <w:ind w:left="709" w:right="3" w:firstLine="60"/>
        <w:jc w:val="both"/>
        <w:rPr>
          <w:rFonts w:asciiTheme="majorHAnsi" w:hAnsiTheme="majorHAnsi" w:cstheme="majorHAnsi"/>
          <w:b/>
          <w:color w:val="auto"/>
          <w:sz w:val="24"/>
          <w:szCs w:val="24"/>
          <w:lang w:val="es-ES"/>
        </w:rPr>
      </w:pPr>
    </w:p>
    <w:p w14:paraId="431A1D60" w14:textId="797BB294"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derivados de ventas a entidades públicas</w:t>
      </w:r>
      <w:r w:rsidRPr="00E919AA">
        <w:rPr>
          <w:rFonts w:asciiTheme="majorHAnsi" w:hAnsiTheme="majorHAnsi" w:cstheme="majorHAnsi"/>
          <w:b/>
          <w:i/>
          <w:color w:val="auto"/>
          <w:szCs w:val="24"/>
          <w:lang w:val="es-ES"/>
        </w:rPr>
        <w:t xml:space="preserve">. </w:t>
      </w:r>
    </w:p>
    <w:p w14:paraId="5BE5BD05" w14:textId="0B354273"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17915E28" w14:textId="2E56E893"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frente a cualquier persona jurídica sobre la que el Asegurado pueda ejercer, directa o indirectamente, un control, participando en su gestión, dirección o estructura financiera, o viceversa, cualquier persona física o jurídica que pueda ejercer sobre el Asegurado dicho control, salvo que en cualquiera de estos casos el Asegurador lo autorice expresamente por escrito previa solicitud del Asegurado con indicación expresa de esa vinculación. </w:t>
      </w:r>
    </w:p>
    <w:p w14:paraId="5BABA9DA" w14:textId="77777777" w:rsidR="004E7539" w:rsidRPr="00E919AA" w:rsidRDefault="004E7539" w:rsidP="00990699">
      <w:pPr>
        <w:spacing w:after="0" w:line="240" w:lineRule="auto"/>
        <w:ind w:right="3"/>
        <w:rPr>
          <w:rFonts w:asciiTheme="majorHAnsi" w:hAnsiTheme="majorHAnsi" w:cstheme="majorHAnsi"/>
          <w:b/>
          <w:color w:val="auto"/>
          <w:szCs w:val="24"/>
          <w:lang w:val="es-ES"/>
        </w:rPr>
      </w:pPr>
    </w:p>
    <w:p w14:paraId="1DAA417F" w14:textId="77777777" w:rsidR="004E7539" w:rsidRPr="00E919AA" w:rsidRDefault="004E7539" w:rsidP="003C4C0A">
      <w:pPr>
        <w:pStyle w:val="Prrafodelista"/>
        <w:spacing w:after="0" w:line="240" w:lineRule="auto"/>
        <w:ind w:left="709" w:right="3" w:firstLine="0"/>
        <w:rPr>
          <w:rFonts w:asciiTheme="majorHAnsi" w:hAnsiTheme="majorHAnsi" w:cstheme="majorHAnsi"/>
          <w:b/>
          <w:color w:val="auto"/>
          <w:szCs w:val="24"/>
          <w:lang w:val="es-ES"/>
        </w:rPr>
      </w:pPr>
    </w:p>
    <w:p w14:paraId="2F61B8A8" w14:textId="556BA51E" w:rsidR="0071681D" w:rsidRPr="00E919AA" w:rsidRDefault="0071681D" w:rsidP="003C4C0A">
      <w:pPr>
        <w:pStyle w:val="Prrafodelista"/>
        <w:spacing w:after="0" w:line="240" w:lineRule="auto"/>
        <w:ind w:left="709" w:right="3" w:firstLine="0"/>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Si al momento de emitirse el respectivo endoso de clasificación o con posterioridad a ello se produjera cualquiera de las vinculaciones aquí mencionadas, la cobertura del seguro respecto de ese Deudor quedara automáticamente sin efecto, a menos que la Compañía hubiere conocido tal vinculación y la hubiere aprobado por escrito. </w:t>
      </w:r>
    </w:p>
    <w:p w14:paraId="52F5C34C" w14:textId="6E9DA606"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39521247" w14:textId="4F17DB82"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cuya legitimidad sea discutida, total o parcialmente, por los clientes del Asegurado, en tanto no sean reconocidos por sentencia judicial dictada por autoridad judicial competente.</w:t>
      </w:r>
    </w:p>
    <w:p w14:paraId="1C93F534" w14:textId="33504409" w:rsidR="0071681D" w:rsidRPr="00E919AA" w:rsidRDefault="0071681D" w:rsidP="003C4C0A">
      <w:pPr>
        <w:spacing w:after="0" w:line="240" w:lineRule="auto"/>
        <w:ind w:left="709" w:right="3" w:firstLine="60"/>
        <w:jc w:val="both"/>
        <w:rPr>
          <w:rFonts w:asciiTheme="majorHAnsi" w:hAnsiTheme="majorHAnsi" w:cstheme="majorHAnsi"/>
          <w:b/>
          <w:color w:val="auto"/>
          <w:sz w:val="24"/>
          <w:szCs w:val="24"/>
          <w:lang w:val="es-ES"/>
        </w:rPr>
      </w:pPr>
    </w:p>
    <w:p w14:paraId="73328356" w14:textId="64686D41"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cuya duración sea superior a la establecida por la Compañía en el Endoso de Clasificación del Cliente, aun cuando haya sido cumplido el resto de las condiciones de la Póliza. A todos los efectos, en caso de fraccionamiento de pago, se entenderá como duración del crédito la de su máximo aplazamiento.  </w:t>
      </w:r>
    </w:p>
    <w:p w14:paraId="73E563F7" w14:textId="678214D7"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4238DFF5" w14:textId="058FE6B7"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Cuando haya sido aprobado un convenio conforme a lo establecido </w:t>
      </w:r>
      <w:r w:rsidR="00BB629C" w:rsidRPr="00E919AA">
        <w:rPr>
          <w:rFonts w:asciiTheme="majorHAnsi" w:hAnsiTheme="majorHAnsi" w:cstheme="majorHAnsi"/>
          <w:b/>
          <w:color w:val="auto"/>
          <w:szCs w:val="24"/>
          <w:lang w:val="es-ES"/>
        </w:rPr>
        <w:t>en numeral</w:t>
      </w:r>
      <w:r w:rsidRPr="00E919AA">
        <w:rPr>
          <w:rFonts w:asciiTheme="majorHAnsi" w:hAnsiTheme="majorHAnsi" w:cstheme="majorHAnsi"/>
          <w:b/>
          <w:color w:val="auto"/>
          <w:szCs w:val="24"/>
          <w:lang w:val="es-ES"/>
        </w:rPr>
        <w:t xml:space="preserve"> 1.2 del artículo 1 de estas Condiciones Generales, se entenderán excluidos los créditos vencidos e impagados que no sean admitidos en el pasivo del Cliente. </w:t>
      </w:r>
    </w:p>
    <w:p w14:paraId="1AF4A322" w14:textId="0AB7946D"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3622FCC2" w14:textId="468F6FE0"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lastRenderedPageBreak/>
        <w:t xml:space="preserve">Los intereses de toda clase, comisiones, devolución de mercancías, indemnizaciones de perjuicios, multas o penalidades contractuales y los gastos de cobranza judicial y </w:t>
      </w:r>
      <w:r w:rsidR="00BB629C" w:rsidRPr="00E919AA">
        <w:rPr>
          <w:rFonts w:asciiTheme="majorHAnsi" w:hAnsiTheme="majorHAnsi" w:cstheme="majorHAnsi"/>
          <w:b/>
          <w:color w:val="auto"/>
          <w:szCs w:val="24"/>
          <w:lang w:val="es-ES"/>
        </w:rPr>
        <w:t>extrajudicial que</w:t>
      </w:r>
      <w:r w:rsidRPr="00E919AA">
        <w:rPr>
          <w:rFonts w:asciiTheme="majorHAnsi" w:hAnsiTheme="majorHAnsi" w:cstheme="majorHAnsi"/>
          <w:b/>
          <w:color w:val="auto"/>
          <w:szCs w:val="24"/>
          <w:lang w:val="es-ES"/>
        </w:rPr>
        <w:t xml:space="preserve"> no hayan sido aprobados por la Compañía. </w:t>
      </w:r>
    </w:p>
    <w:p w14:paraId="77477B29" w14:textId="2014F2A4"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0C4CC830" w14:textId="7F629CC5"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derivados de operaciones ilícitas. </w:t>
      </w:r>
    </w:p>
    <w:p w14:paraId="78A88950" w14:textId="22489D7E"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74A8C4E2" w14:textId="464D95EE"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derivados de entregas de bienes o </w:t>
      </w:r>
      <w:r w:rsidR="00BB629C" w:rsidRPr="00E919AA">
        <w:rPr>
          <w:rFonts w:asciiTheme="majorHAnsi" w:hAnsiTheme="majorHAnsi" w:cstheme="majorHAnsi"/>
          <w:b/>
          <w:color w:val="auto"/>
          <w:szCs w:val="24"/>
          <w:lang w:val="es-ES"/>
        </w:rPr>
        <w:t>prestaciones de</w:t>
      </w:r>
      <w:r w:rsidRPr="00E919AA">
        <w:rPr>
          <w:rFonts w:asciiTheme="majorHAnsi" w:hAnsiTheme="majorHAnsi" w:cstheme="majorHAnsi"/>
          <w:b/>
          <w:color w:val="auto"/>
          <w:szCs w:val="24"/>
          <w:lang w:val="es-ES"/>
        </w:rPr>
        <w:t xml:space="preserve"> servicios que infrinjan cualquier legislación o normativa que le sean aplicables, incluidas las de carácter sancionador económico o comercial de cualquier organización internacional reconocida en el derecho internacional, o se realicen sin las licencias, aprobaciones o autorizaciones necesarias. </w:t>
      </w:r>
    </w:p>
    <w:p w14:paraId="09961801" w14:textId="0EC1B92A"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5E238241" w14:textId="7F9DDE88"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Los créditos cuyo </w:t>
      </w:r>
      <w:r w:rsidR="00BB629C" w:rsidRPr="00E919AA">
        <w:rPr>
          <w:rFonts w:asciiTheme="majorHAnsi" w:hAnsiTheme="majorHAnsi" w:cstheme="majorHAnsi"/>
          <w:b/>
          <w:color w:val="auto"/>
          <w:szCs w:val="24"/>
          <w:lang w:val="es-ES"/>
        </w:rPr>
        <w:t>importe sea</w:t>
      </w:r>
      <w:r w:rsidRPr="00E919AA">
        <w:rPr>
          <w:rFonts w:asciiTheme="majorHAnsi" w:hAnsiTheme="majorHAnsi" w:cstheme="majorHAnsi"/>
          <w:b/>
          <w:color w:val="auto"/>
          <w:szCs w:val="24"/>
          <w:lang w:val="es-ES"/>
        </w:rPr>
        <w:t xml:space="preserve"> igual o inferior a la franquicia que, en su caso, se establezca en Endosos de la Póliza o en sus Condiciones Particulares. </w:t>
      </w:r>
    </w:p>
    <w:p w14:paraId="1348D1AE" w14:textId="77777777" w:rsidR="0071681D" w:rsidRPr="00E919AA" w:rsidRDefault="0071681D" w:rsidP="003C4C0A">
      <w:pPr>
        <w:spacing w:after="0" w:line="240" w:lineRule="auto"/>
        <w:ind w:left="709" w:right="3"/>
        <w:jc w:val="both"/>
        <w:rPr>
          <w:rFonts w:asciiTheme="majorHAnsi" w:hAnsiTheme="majorHAnsi" w:cstheme="majorHAnsi"/>
          <w:b/>
          <w:color w:val="auto"/>
          <w:sz w:val="24"/>
          <w:szCs w:val="24"/>
          <w:lang w:val="es-ES"/>
        </w:rPr>
      </w:pPr>
    </w:p>
    <w:p w14:paraId="13AF2366" w14:textId="686E2C6C" w:rsidR="004E7539" w:rsidRPr="00E919AA" w:rsidRDefault="0071681D" w:rsidP="00990699">
      <w:pPr>
        <w:pStyle w:val="Prrafodelista"/>
        <w:numPr>
          <w:ilvl w:val="1"/>
          <w:numId w:val="6"/>
        </w:numPr>
        <w:spacing w:after="0" w:line="240" w:lineRule="auto"/>
        <w:ind w:left="709" w:right="3"/>
        <w:rPr>
          <w:rFonts w:asciiTheme="majorHAnsi" w:hAnsiTheme="majorHAnsi" w:cstheme="majorHAnsi"/>
          <w:color w:val="auto"/>
          <w:lang w:val="es-ES"/>
        </w:rPr>
      </w:pPr>
      <w:r w:rsidRPr="00E919AA">
        <w:rPr>
          <w:rFonts w:asciiTheme="majorHAnsi" w:hAnsiTheme="majorHAnsi" w:cstheme="majorHAnsi"/>
          <w:b/>
          <w:color w:val="auto"/>
          <w:szCs w:val="24"/>
          <w:lang w:val="es-ES"/>
        </w:rPr>
        <w:t xml:space="preserve">Los riesgos derivados de acciones u omisiones imputables a transportadores, comisionistas, representantes y entidades financieras que intervengan en el desarrollo o gestión de la venta. </w:t>
      </w:r>
    </w:p>
    <w:p w14:paraId="6266DF25" w14:textId="77777777" w:rsidR="004E7539" w:rsidRPr="00E919AA" w:rsidRDefault="004E7539" w:rsidP="003C4C0A">
      <w:pPr>
        <w:spacing w:after="0" w:line="240" w:lineRule="auto"/>
        <w:ind w:left="709" w:firstLine="60"/>
        <w:jc w:val="both"/>
        <w:rPr>
          <w:rFonts w:asciiTheme="majorHAnsi" w:hAnsiTheme="majorHAnsi" w:cstheme="majorHAnsi"/>
          <w:b/>
          <w:color w:val="auto"/>
          <w:sz w:val="24"/>
          <w:szCs w:val="24"/>
          <w:lang w:val="es-ES"/>
        </w:rPr>
      </w:pPr>
    </w:p>
    <w:p w14:paraId="36BCE37A" w14:textId="399A0738"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Las pérdidas o daños provenientes de tifón, huracán, ciclón, erupción volcánica, terremoto, fuego subterráneo o cualquier otro fenómeno de la naturaleza; ni las pérdidas que, por causa o con ocasión de estos se produzcan por incendio o saqueo. Así mismo, se entenderán excluidas las que provengan de contaminación radiactiva y montajes nucleares explosivos, a menos que una sentencia judicial determine que el siniestro no guarda relación alguna con cualquiera de los eventos precedentemente señalados. </w:t>
      </w:r>
    </w:p>
    <w:p w14:paraId="076F8083" w14:textId="1363F38F"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5BA1D61D" w14:textId="132F51B2"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 xml:space="preserve">Pérdidas o daños causados por riesgos políticos de cualquier clase. </w:t>
      </w:r>
      <w:r w:rsidRPr="00E919AA">
        <w:rPr>
          <w:rFonts w:asciiTheme="majorHAnsi" w:hAnsiTheme="majorHAnsi" w:cstheme="majorHAnsi"/>
          <w:b/>
          <w:i/>
          <w:color w:val="auto"/>
          <w:szCs w:val="24"/>
          <w:lang w:val="es-ES"/>
        </w:rPr>
        <w:t xml:space="preserve"> </w:t>
      </w:r>
    </w:p>
    <w:p w14:paraId="6A9FFD09" w14:textId="6C6ACD80" w:rsidR="0071681D" w:rsidRPr="00E919AA" w:rsidRDefault="0071681D" w:rsidP="003C4C0A">
      <w:pPr>
        <w:spacing w:after="0" w:line="240" w:lineRule="auto"/>
        <w:ind w:left="709" w:firstLine="60"/>
        <w:jc w:val="both"/>
        <w:rPr>
          <w:rFonts w:asciiTheme="majorHAnsi" w:hAnsiTheme="majorHAnsi" w:cstheme="majorHAnsi"/>
          <w:b/>
          <w:color w:val="auto"/>
          <w:sz w:val="24"/>
          <w:szCs w:val="24"/>
          <w:lang w:val="es-ES"/>
        </w:rPr>
      </w:pPr>
    </w:p>
    <w:p w14:paraId="16BB2EB2" w14:textId="08EB617C"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derivados de operaciones ajenas a la actividad asegurada que se expresa en las Condiciones Particulares de la Póliza</w:t>
      </w:r>
      <w:r w:rsidR="00874920" w:rsidRPr="00E919AA">
        <w:rPr>
          <w:rFonts w:asciiTheme="majorHAnsi" w:hAnsiTheme="majorHAnsi" w:cstheme="majorHAnsi"/>
          <w:b/>
          <w:color w:val="auto"/>
          <w:szCs w:val="24"/>
          <w:lang w:val="es-ES"/>
        </w:rPr>
        <w:t>, en específico todas aquellas operaciones que sean derivadas de créditos a la exportación.</w:t>
      </w:r>
      <w:r w:rsidRPr="00E919AA" w:rsidDel="00C80755">
        <w:rPr>
          <w:rFonts w:asciiTheme="majorHAnsi" w:hAnsiTheme="majorHAnsi" w:cstheme="majorHAnsi"/>
          <w:b/>
          <w:color w:val="auto"/>
          <w:szCs w:val="24"/>
          <w:lang w:val="es-ES"/>
        </w:rPr>
        <w:t xml:space="preserve"> </w:t>
      </w:r>
    </w:p>
    <w:p w14:paraId="25FB0FC6" w14:textId="77777777" w:rsidR="0071681D" w:rsidRPr="00E919AA" w:rsidRDefault="0071681D" w:rsidP="003C4C0A">
      <w:pPr>
        <w:spacing w:after="0" w:line="240" w:lineRule="auto"/>
        <w:ind w:left="709"/>
        <w:jc w:val="both"/>
        <w:rPr>
          <w:rFonts w:asciiTheme="majorHAnsi" w:hAnsiTheme="majorHAnsi" w:cstheme="majorHAnsi"/>
          <w:b/>
          <w:color w:val="auto"/>
          <w:sz w:val="24"/>
          <w:szCs w:val="24"/>
          <w:lang w:val="es-ES"/>
        </w:rPr>
      </w:pPr>
    </w:p>
    <w:p w14:paraId="2B98DFBF" w14:textId="4C9167FA" w:rsidR="0071681D" w:rsidRPr="00E919AA" w:rsidRDefault="0071681D" w:rsidP="008B49EB">
      <w:pPr>
        <w:pStyle w:val="Prrafodelista"/>
        <w:numPr>
          <w:ilvl w:val="1"/>
          <w:numId w:val="6"/>
        </w:numPr>
        <w:spacing w:after="0" w:line="240" w:lineRule="auto"/>
        <w:ind w:left="709"/>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aranceles, timbres y cualesquiera impuestos o tasas, a excepción, en su caso, del Impuesto al Valor Agregado (IVA).</w:t>
      </w:r>
    </w:p>
    <w:p w14:paraId="22CC5A6F" w14:textId="77777777" w:rsidR="0071681D" w:rsidRPr="00E919AA" w:rsidRDefault="0071681D" w:rsidP="003C4C0A">
      <w:pPr>
        <w:spacing w:after="0" w:line="240" w:lineRule="auto"/>
        <w:ind w:left="709" w:right="3"/>
        <w:jc w:val="both"/>
        <w:rPr>
          <w:rFonts w:asciiTheme="majorHAnsi" w:hAnsiTheme="majorHAnsi" w:cstheme="majorHAnsi"/>
          <w:b/>
          <w:color w:val="auto"/>
          <w:sz w:val="24"/>
          <w:szCs w:val="24"/>
          <w:lang w:val="es-ES"/>
        </w:rPr>
      </w:pPr>
    </w:p>
    <w:p w14:paraId="14B62912" w14:textId="1ED6927C"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que no cumplan con los términos, condiciones y obligaciones establecidas en la Póliza.</w:t>
      </w:r>
    </w:p>
    <w:p w14:paraId="2B525BBA" w14:textId="77777777" w:rsidR="0071681D" w:rsidRPr="00E919AA" w:rsidRDefault="0071681D" w:rsidP="003C4C0A">
      <w:pPr>
        <w:spacing w:after="0" w:line="240" w:lineRule="auto"/>
        <w:ind w:left="709" w:right="3"/>
        <w:jc w:val="both"/>
        <w:rPr>
          <w:rFonts w:asciiTheme="majorHAnsi" w:hAnsiTheme="majorHAnsi" w:cstheme="majorHAnsi"/>
          <w:b/>
          <w:color w:val="auto"/>
          <w:sz w:val="24"/>
          <w:szCs w:val="24"/>
          <w:lang w:val="es-ES"/>
        </w:rPr>
      </w:pPr>
    </w:p>
    <w:p w14:paraId="1195AD4A" w14:textId="3408EC27" w:rsidR="0071681D" w:rsidRPr="00E919AA" w:rsidRDefault="0071681D" w:rsidP="008B49EB">
      <w:pPr>
        <w:pStyle w:val="Prrafodelista"/>
        <w:numPr>
          <w:ilvl w:val="1"/>
          <w:numId w:val="6"/>
        </w:numPr>
        <w:spacing w:after="0" w:line="240" w:lineRule="auto"/>
        <w:ind w:left="709" w:right="3"/>
        <w:rPr>
          <w:rFonts w:asciiTheme="majorHAnsi" w:hAnsiTheme="majorHAnsi" w:cstheme="majorHAnsi"/>
          <w:b/>
          <w:color w:val="auto"/>
          <w:szCs w:val="24"/>
          <w:lang w:val="es-ES"/>
        </w:rPr>
      </w:pPr>
      <w:r w:rsidRPr="00E919AA">
        <w:rPr>
          <w:rFonts w:asciiTheme="majorHAnsi" w:hAnsiTheme="majorHAnsi" w:cstheme="majorHAnsi"/>
          <w:b/>
          <w:color w:val="auto"/>
          <w:szCs w:val="24"/>
          <w:lang w:val="es-ES"/>
        </w:rPr>
        <w:t>Los créditos del Asegurado derivados de actuaciones dolosas o fraudulentas, incluidas las derivadas de fraude electrónico o virtual de los sistemas informáticos del Asegurado.</w:t>
      </w:r>
    </w:p>
    <w:p w14:paraId="3625A4A2" w14:textId="77777777" w:rsidR="0071681D" w:rsidRPr="00E919AA" w:rsidRDefault="0071681D" w:rsidP="003C4C0A">
      <w:pPr>
        <w:spacing w:after="0" w:line="240" w:lineRule="auto"/>
        <w:ind w:left="709" w:right="3"/>
        <w:jc w:val="both"/>
        <w:rPr>
          <w:rFonts w:asciiTheme="majorHAnsi" w:hAnsiTheme="majorHAnsi" w:cstheme="majorHAnsi"/>
          <w:b/>
          <w:color w:val="auto"/>
          <w:lang w:val="es-ES"/>
        </w:rPr>
      </w:pPr>
    </w:p>
    <w:p w14:paraId="6DB5F5BA" w14:textId="77777777" w:rsidR="003C4C0A" w:rsidRPr="00E919AA" w:rsidRDefault="003C4C0A" w:rsidP="003C4C0A">
      <w:pPr>
        <w:pStyle w:val="Prrafodelista"/>
        <w:spacing w:after="0" w:line="240" w:lineRule="auto"/>
        <w:ind w:left="380" w:right="3" w:firstLine="0"/>
        <w:rPr>
          <w:rFonts w:asciiTheme="majorHAnsi" w:hAnsiTheme="majorHAnsi" w:cstheme="majorHAnsi"/>
          <w:color w:val="auto"/>
          <w:sz w:val="20"/>
          <w:szCs w:val="20"/>
          <w:lang w:val="es-ES"/>
        </w:rPr>
      </w:pPr>
    </w:p>
    <w:p w14:paraId="6F8A61AD" w14:textId="052176CF" w:rsidR="002D4ED3" w:rsidRPr="00E919AA" w:rsidRDefault="002D4ED3" w:rsidP="003911D0">
      <w:pPr>
        <w:pStyle w:val="Ttulo2"/>
        <w:spacing w:before="0" w:line="240" w:lineRule="auto"/>
        <w:jc w:val="both"/>
        <w:rPr>
          <w:rFonts w:cstheme="majorHAnsi"/>
          <w:noProof/>
          <w:color w:val="auto"/>
          <w:sz w:val="20"/>
          <w:lang w:val="es-ES"/>
        </w:rPr>
      </w:pPr>
      <w:bookmarkStart w:id="5" w:name="_Toc14102866"/>
      <w:r w:rsidRPr="00E919AA">
        <w:rPr>
          <w:rFonts w:cstheme="majorHAnsi"/>
          <w:noProof/>
          <w:color w:val="auto"/>
          <w:sz w:val="20"/>
          <w:lang w:val="es-ES"/>
        </w:rPr>
        <w:t>ARTÍCULO 4: ALCANCE DE LA COBERTURA</w:t>
      </w:r>
      <w:bookmarkEnd w:id="5"/>
    </w:p>
    <w:p w14:paraId="234DC440" w14:textId="3887A62B" w:rsidR="0071681D" w:rsidRPr="00E919AA" w:rsidRDefault="0071681D" w:rsidP="003911D0">
      <w:pPr>
        <w:spacing w:after="0" w:line="240" w:lineRule="auto"/>
        <w:ind w:right="3"/>
        <w:jc w:val="both"/>
        <w:rPr>
          <w:rFonts w:asciiTheme="majorHAnsi" w:hAnsiTheme="majorHAnsi" w:cstheme="majorHAnsi"/>
          <w:color w:val="auto"/>
          <w:lang w:val="es-ES"/>
        </w:rPr>
      </w:pPr>
    </w:p>
    <w:p w14:paraId="3973975A" w14:textId="77777777" w:rsidR="002D4ED3" w:rsidRPr="00E919AA" w:rsidRDefault="002D4ED3"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garantía del seguro alcanzará como máximo, el porcentaje de cobertura aplicado sobre el límite que se establezca para cada Deudor del Asegurado en la Póliza. </w:t>
      </w:r>
    </w:p>
    <w:p w14:paraId="2282374E" w14:textId="77777777" w:rsidR="002D4ED3" w:rsidRPr="00E919AA" w:rsidRDefault="002D4ED3"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8907C7B" w14:textId="26AF6A8C" w:rsidR="002D4ED3" w:rsidRPr="00E919AA" w:rsidRDefault="002D4ED3"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El porcentaje no cubierto quedará íntegramente a cargo del Asegurado, condición que es de la esencia del presente seguro. Por consiguiente, el Asegurado no podrá asegurar dicho porcentaje no cubierto en otra Compañía de seguros, ni garantizarlo de ninguna otra forma, salvo expreso consentimiento de la Aseguradora.</w:t>
      </w:r>
    </w:p>
    <w:p w14:paraId="1A6B8EDF" w14:textId="77777777" w:rsidR="00874920" w:rsidRPr="00E919AA" w:rsidRDefault="00874920" w:rsidP="003911D0">
      <w:pPr>
        <w:spacing w:after="0" w:line="240" w:lineRule="auto"/>
        <w:ind w:right="3"/>
        <w:jc w:val="both"/>
        <w:rPr>
          <w:rFonts w:asciiTheme="majorHAnsi" w:hAnsiTheme="majorHAnsi" w:cstheme="majorHAnsi"/>
          <w:color w:val="auto"/>
          <w:lang w:val="es-ES"/>
        </w:rPr>
      </w:pPr>
    </w:p>
    <w:p w14:paraId="3BE1C93B" w14:textId="77777777" w:rsidR="006F2EF0" w:rsidRPr="00E919AA" w:rsidRDefault="006F2EF0" w:rsidP="003911D0">
      <w:pPr>
        <w:pStyle w:val="Ttulo2"/>
        <w:spacing w:before="0" w:line="240" w:lineRule="auto"/>
        <w:jc w:val="both"/>
        <w:rPr>
          <w:rFonts w:cstheme="majorHAnsi"/>
          <w:noProof/>
          <w:color w:val="auto"/>
          <w:sz w:val="20"/>
          <w:lang w:val="es-ES"/>
        </w:rPr>
      </w:pPr>
      <w:bookmarkStart w:id="6" w:name="_Toc14102867"/>
    </w:p>
    <w:p w14:paraId="56363253" w14:textId="1E2CE88A" w:rsidR="002D4ED3" w:rsidRPr="00E919AA" w:rsidRDefault="002D4ED3" w:rsidP="003911D0">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 xml:space="preserve">ARTÍCULO </w:t>
      </w:r>
      <w:r w:rsidR="00BB629C" w:rsidRPr="00E919AA">
        <w:rPr>
          <w:rFonts w:cstheme="majorHAnsi"/>
          <w:noProof/>
          <w:color w:val="auto"/>
          <w:sz w:val="20"/>
          <w:lang w:val="es-ES"/>
        </w:rPr>
        <w:t>5: BASES DEL SEGURO</w:t>
      </w:r>
      <w:bookmarkEnd w:id="6"/>
      <w:r w:rsidR="00BB629C" w:rsidRPr="00E919AA">
        <w:rPr>
          <w:rFonts w:cstheme="majorHAnsi"/>
          <w:noProof/>
          <w:color w:val="auto"/>
          <w:sz w:val="20"/>
          <w:lang w:val="es-ES"/>
        </w:rPr>
        <w:t xml:space="preserve">  </w:t>
      </w:r>
    </w:p>
    <w:p w14:paraId="7A11BF72" w14:textId="77777777" w:rsidR="002D4ED3" w:rsidRPr="00E919AA" w:rsidRDefault="002D4ED3" w:rsidP="003911D0">
      <w:pPr>
        <w:spacing w:after="0" w:line="240" w:lineRule="auto"/>
        <w:ind w:right="3"/>
        <w:jc w:val="both"/>
        <w:rPr>
          <w:rFonts w:asciiTheme="majorHAnsi" w:hAnsiTheme="majorHAnsi" w:cstheme="majorHAnsi"/>
          <w:color w:val="auto"/>
          <w:lang w:val="es-ES"/>
        </w:rPr>
      </w:pPr>
    </w:p>
    <w:p w14:paraId="67D03877" w14:textId="6CCFA645" w:rsidR="0071681D" w:rsidRPr="00E919AA" w:rsidRDefault="0071681D" w:rsidP="008B49EB">
      <w:pPr>
        <w:pStyle w:val="Prrafodelista"/>
        <w:numPr>
          <w:ilvl w:val="1"/>
          <w:numId w:val="8"/>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Esta Póliza ha sido contratada sobre la base de las declaraciones formuladas por el Asegurado en la solicitud que le ha sido entregada por la Compañía, que han determinado la aceptación del riesgo y el cálculo de la prima correspondiente. </w:t>
      </w:r>
    </w:p>
    <w:p w14:paraId="3A1313A8" w14:textId="03CB4E7B" w:rsidR="0071681D" w:rsidRPr="00E919AA" w:rsidRDefault="0071681D" w:rsidP="000D2284">
      <w:pPr>
        <w:tabs>
          <w:tab w:val="left" w:pos="6837"/>
        </w:tabs>
        <w:spacing w:after="0" w:line="240" w:lineRule="auto"/>
        <w:ind w:left="709" w:firstLine="6840"/>
        <w:jc w:val="both"/>
        <w:rPr>
          <w:rFonts w:asciiTheme="majorHAnsi" w:hAnsiTheme="majorHAnsi" w:cstheme="majorHAnsi"/>
          <w:color w:val="auto"/>
          <w:lang w:val="es-ES"/>
        </w:rPr>
      </w:pPr>
    </w:p>
    <w:p w14:paraId="08E5F97D" w14:textId="17FF5473" w:rsidR="0071681D" w:rsidRPr="00E919AA" w:rsidRDefault="0071681D" w:rsidP="008B49EB">
      <w:pPr>
        <w:pStyle w:val="Prrafodelista"/>
        <w:numPr>
          <w:ilvl w:val="1"/>
          <w:numId w:val="8"/>
        </w:numPr>
        <w:spacing w:after="0" w:line="240" w:lineRule="auto"/>
        <w:ind w:left="709" w:right="-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La solicitud de seguro debidamente diligenciada por el Asegurado y, en su caso, la cotización de la Compañía, forman parte integrante y constituyen un todo con la Póliza, cuyas coberturas únicamente alcanzan, dentro de los límites especificados, a los riesgos que se describen en ella.</w:t>
      </w:r>
      <w:r w:rsidRPr="00E919AA">
        <w:rPr>
          <w:rFonts w:asciiTheme="majorHAnsi" w:hAnsiTheme="majorHAnsi" w:cstheme="majorHAnsi"/>
          <w:b/>
          <w:i/>
          <w:color w:val="auto"/>
          <w:sz w:val="20"/>
          <w:szCs w:val="20"/>
          <w:lang w:val="es-ES"/>
        </w:rPr>
        <w:t xml:space="preserve"> </w:t>
      </w:r>
      <w:r w:rsidRPr="00E919AA">
        <w:rPr>
          <w:rFonts w:asciiTheme="majorHAnsi" w:hAnsiTheme="majorHAnsi" w:cstheme="majorHAnsi"/>
          <w:color w:val="auto"/>
          <w:sz w:val="20"/>
          <w:szCs w:val="20"/>
          <w:lang w:val="es-ES"/>
        </w:rPr>
        <w:t xml:space="preserve"> </w:t>
      </w:r>
    </w:p>
    <w:p w14:paraId="79A0E1A3" w14:textId="77777777" w:rsidR="0071681D" w:rsidRPr="00E919AA" w:rsidRDefault="0071681D" w:rsidP="000D2284">
      <w:pPr>
        <w:spacing w:after="0" w:line="240" w:lineRule="auto"/>
        <w:ind w:left="709"/>
        <w:jc w:val="both"/>
        <w:rPr>
          <w:rFonts w:asciiTheme="majorHAnsi" w:hAnsiTheme="majorHAnsi" w:cstheme="majorHAnsi"/>
          <w:color w:val="auto"/>
          <w:lang w:val="es-ES"/>
        </w:rPr>
      </w:pPr>
    </w:p>
    <w:p w14:paraId="2BFD1105" w14:textId="058CE7DA" w:rsidR="0071681D" w:rsidRPr="00E919AA" w:rsidRDefault="0071681D" w:rsidP="008B49EB">
      <w:pPr>
        <w:pStyle w:val="Prrafodelista"/>
        <w:numPr>
          <w:ilvl w:val="1"/>
          <w:numId w:val="8"/>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está obligado a declarar con exactitud los hechos o circunstancias que determinan el estado del riesgo, según la solicitud que le sea propuesta por la Compañía. La reticencia o la inexactitud sobre hechos o circunstancias, </w:t>
      </w:r>
      <w:r w:rsidR="00114B59" w:rsidRPr="00E919AA">
        <w:rPr>
          <w:rFonts w:asciiTheme="majorHAnsi" w:hAnsiTheme="majorHAnsi" w:cstheme="majorHAnsi"/>
          <w:color w:val="auto"/>
          <w:sz w:val="20"/>
          <w:szCs w:val="20"/>
          <w:lang w:val="es-ES"/>
        </w:rPr>
        <w:t>que,</w:t>
      </w:r>
      <w:r w:rsidRPr="00E919AA">
        <w:rPr>
          <w:rFonts w:asciiTheme="majorHAnsi" w:hAnsiTheme="majorHAnsi" w:cstheme="majorHAnsi"/>
          <w:color w:val="auto"/>
          <w:sz w:val="20"/>
          <w:szCs w:val="20"/>
          <w:lang w:val="es-ES"/>
        </w:rPr>
        <w:t xml:space="preserve"> conocidos por la Compañía, la hubieran retraído de celebrar el contrato, o inducido a estipular condiciones más onerosas, producen la nulidad del seguro. </w:t>
      </w:r>
    </w:p>
    <w:p w14:paraId="569F2FD1" w14:textId="77777777" w:rsidR="00D23BB2" w:rsidRPr="00E919AA" w:rsidRDefault="00D23BB2" w:rsidP="00D23BB2">
      <w:pPr>
        <w:pStyle w:val="Prrafodelista"/>
        <w:rPr>
          <w:rFonts w:asciiTheme="majorHAnsi" w:hAnsiTheme="majorHAnsi" w:cstheme="majorHAnsi"/>
          <w:color w:val="auto"/>
          <w:sz w:val="20"/>
          <w:szCs w:val="20"/>
          <w:lang w:val="es-ES"/>
        </w:rPr>
      </w:pPr>
    </w:p>
    <w:p w14:paraId="09FDA367"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00589AD5" w14:textId="70D9605D" w:rsidR="002D4ED3" w:rsidRPr="00E919AA" w:rsidRDefault="0071681D" w:rsidP="003911D0">
      <w:pPr>
        <w:pStyle w:val="Ttulo2"/>
        <w:spacing w:before="0" w:line="240" w:lineRule="auto"/>
        <w:jc w:val="both"/>
        <w:rPr>
          <w:rFonts w:cstheme="majorHAnsi"/>
          <w:noProof/>
          <w:color w:val="auto"/>
          <w:sz w:val="20"/>
          <w:lang w:val="es-ES"/>
        </w:rPr>
      </w:pPr>
      <w:r w:rsidRPr="00E919AA">
        <w:rPr>
          <w:rFonts w:cstheme="majorHAnsi"/>
          <w:b w:val="0"/>
          <w:color w:val="auto"/>
          <w:sz w:val="20"/>
          <w:lang w:val="es-ES"/>
        </w:rPr>
        <w:t xml:space="preserve"> </w:t>
      </w:r>
      <w:bookmarkStart w:id="7" w:name="_Toc14102868"/>
      <w:r w:rsidR="002D4ED3" w:rsidRPr="00E919AA">
        <w:rPr>
          <w:rFonts w:cstheme="majorHAnsi"/>
          <w:noProof/>
          <w:color w:val="auto"/>
          <w:sz w:val="20"/>
          <w:lang w:val="es-ES"/>
        </w:rPr>
        <w:t>ARTÍCULO 6: EFECTO</w:t>
      </w:r>
      <w:r w:rsidR="00577255">
        <w:rPr>
          <w:rFonts w:cstheme="majorHAnsi"/>
          <w:noProof/>
          <w:color w:val="auto"/>
          <w:sz w:val="20"/>
          <w:lang w:val="es-ES"/>
        </w:rPr>
        <w:t>,</w:t>
      </w:r>
      <w:r w:rsidR="002D4ED3" w:rsidRPr="00E919AA">
        <w:rPr>
          <w:rFonts w:cstheme="majorHAnsi"/>
          <w:noProof/>
          <w:color w:val="auto"/>
          <w:sz w:val="20"/>
          <w:lang w:val="es-ES"/>
        </w:rPr>
        <w:t xml:space="preserve"> DURACI</w:t>
      </w:r>
      <w:r w:rsidR="00217FCE" w:rsidRPr="00E919AA">
        <w:rPr>
          <w:rFonts w:cstheme="majorHAnsi"/>
          <w:noProof/>
          <w:color w:val="auto"/>
          <w:sz w:val="20"/>
          <w:lang w:val="es-ES"/>
        </w:rPr>
        <w:t>Ó</w:t>
      </w:r>
      <w:r w:rsidR="002D4ED3" w:rsidRPr="00E919AA">
        <w:rPr>
          <w:rFonts w:cstheme="majorHAnsi"/>
          <w:noProof/>
          <w:color w:val="auto"/>
          <w:sz w:val="20"/>
          <w:lang w:val="es-ES"/>
        </w:rPr>
        <w:t>N</w:t>
      </w:r>
      <w:r w:rsidR="00577255">
        <w:rPr>
          <w:rFonts w:cstheme="majorHAnsi"/>
          <w:noProof/>
          <w:color w:val="auto"/>
          <w:sz w:val="20"/>
          <w:lang w:val="es-ES"/>
        </w:rPr>
        <w:t xml:space="preserve"> Y RENOVACIÓN</w:t>
      </w:r>
      <w:r w:rsidR="002D4ED3" w:rsidRPr="00E919AA">
        <w:rPr>
          <w:rFonts w:cstheme="majorHAnsi"/>
          <w:noProof/>
          <w:color w:val="auto"/>
          <w:sz w:val="20"/>
          <w:lang w:val="es-ES"/>
        </w:rPr>
        <w:t xml:space="preserve"> DEL SEGURO</w:t>
      </w:r>
      <w:bookmarkEnd w:id="7"/>
      <w:r w:rsidR="00577255">
        <w:rPr>
          <w:rFonts w:cstheme="majorHAnsi"/>
          <w:noProof/>
          <w:color w:val="auto"/>
          <w:sz w:val="20"/>
          <w:lang w:val="es-ES"/>
        </w:rPr>
        <w:t xml:space="preserve"> </w:t>
      </w:r>
    </w:p>
    <w:p w14:paraId="2682A863" w14:textId="77777777" w:rsidR="0071681D" w:rsidRPr="00E919AA" w:rsidRDefault="0071681D" w:rsidP="003911D0">
      <w:pPr>
        <w:spacing w:after="0" w:line="240" w:lineRule="auto"/>
        <w:jc w:val="both"/>
        <w:rPr>
          <w:rFonts w:asciiTheme="majorHAnsi" w:hAnsiTheme="majorHAnsi" w:cstheme="majorHAnsi"/>
          <w:b/>
          <w:color w:val="auto"/>
          <w:lang w:val="es-ES"/>
        </w:rPr>
      </w:pPr>
    </w:p>
    <w:p w14:paraId="29F7CB0A" w14:textId="01FFFD42" w:rsidR="0071681D" w:rsidRPr="00E919AA" w:rsidRDefault="0071681D" w:rsidP="008B49EB">
      <w:pPr>
        <w:pStyle w:val="Prrafodelista"/>
        <w:numPr>
          <w:ilvl w:val="1"/>
          <w:numId w:val="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contrato de seguro se perfecciona mediante la suscripción de esta Póliza y surte efecto a partir de las cero horas del día expresado en las Condiciones Particulares, siempre que la Compañía haya recibido el valor de la prima correspondiente o de la primera fracción de prima, en caso de establecerse el pago fraccionado.</w:t>
      </w:r>
      <w:r w:rsidRPr="00E919AA">
        <w:rPr>
          <w:rFonts w:asciiTheme="majorHAnsi" w:hAnsiTheme="majorHAnsi" w:cstheme="majorHAnsi"/>
          <w:b/>
          <w:i/>
          <w:color w:val="auto"/>
          <w:sz w:val="20"/>
          <w:szCs w:val="20"/>
          <w:lang w:val="es-ES"/>
        </w:rPr>
        <w:t xml:space="preserve"> </w:t>
      </w:r>
    </w:p>
    <w:p w14:paraId="223514A7" w14:textId="4B764A2A" w:rsidR="0071681D" w:rsidRPr="00E919AA" w:rsidRDefault="0071681D" w:rsidP="000D2284">
      <w:pPr>
        <w:spacing w:after="0" w:line="240" w:lineRule="auto"/>
        <w:ind w:left="709" w:firstLine="60"/>
        <w:jc w:val="both"/>
        <w:rPr>
          <w:rFonts w:asciiTheme="majorHAnsi" w:hAnsiTheme="majorHAnsi" w:cstheme="majorHAnsi"/>
          <w:color w:val="auto"/>
          <w:lang w:val="es-ES"/>
        </w:rPr>
      </w:pPr>
    </w:p>
    <w:p w14:paraId="1A2EE5BC" w14:textId="23B9BF50" w:rsidR="0060306A" w:rsidRDefault="0071681D" w:rsidP="00F8015A">
      <w:pPr>
        <w:pStyle w:val="Prrafodelista"/>
        <w:numPr>
          <w:ilvl w:val="1"/>
          <w:numId w:val="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contrato de seguro tendrá una duración de un año y </w:t>
      </w:r>
      <w:r w:rsidR="00577255">
        <w:rPr>
          <w:rFonts w:asciiTheme="majorHAnsi" w:hAnsiTheme="majorHAnsi" w:cstheme="majorHAnsi"/>
          <w:color w:val="auto"/>
          <w:sz w:val="20"/>
          <w:szCs w:val="20"/>
          <w:lang w:val="es-ES"/>
        </w:rPr>
        <w:t>será renovable automáticamente por periodos de la misma duraci</w:t>
      </w:r>
      <w:r w:rsidR="0060306A">
        <w:rPr>
          <w:rFonts w:asciiTheme="majorHAnsi" w:hAnsiTheme="majorHAnsi" w:cstheme="majorHAnsi"/>
          <w:color w:val="auto"/>
          <w:sz w:val="20"/>
          <w:szCs w:val="20"/>
          <w:lang w:val="es-ES"/>
        </w:rPr>
        <w:t>ón, mientras permanezcan las tarifas,</w:t>
      </w:r>
      <w:r w:rsidR="00577255">
        <w:rPr>
          <w:rFonts w:asciiTheme="majorHAnsi" w:hAnsiTheme="majorHAnsi" w:cstheme="majorHAnsi"/>
          <w:color w:val="auto"/>
          <w:sz w:val="20"/>
          <w:szCs w:val="20"/>
          <w:lang w:val="es-ES"/>
        </w:rPr>
        <w:t xml:space="preserve"> términos y condiciones en los que se contrató el seguro originalmente. </w:t>
      </w:r>
      <w:r w:rsidR="0060306A">
        <w:rPr>
          <w:rFonts w:asciiTheme="majorHAnsi" w:hAnsiTheme="majorHAnsi" w:cstheme="majorHAnsi"/>
          <w:color w:val="auto"/>
          <w:sz w:val="20"/>
          <w:szCs w:val="20"/>
          <w:lang w:val="es-ES"/>
        </w:rPr>
        <w:t xml:space="preserve">En caso de existir modificaciones en tarifas, términos y condiciones, la Compañía notificará 30 días naturales previos al término de la vigencia sobre las características y diferencias con la póliza próxima a vencerse para que el Asegurado manifieste la conformidad y aceptación de lo notificado a efectos de emitir la póliza con nueva vigencia. </w:t>
      </w:r>
    </w:p>
    <w:p w14:paraId="1740FED0" w14:textId="77777777" w:rsidR="0060306A" w:rsidRPr="00E109D0" w:rsidRDefault="0060306A" w:rsidP="00E109D0">
      <w:pPr>
        <w:pStyle w:val="Prrafodelista"/>
        <w:rPr>
          <w:rFonts w:asciiTheme="majorHAnsi" w:hAnsiTheme="majorHAnsi" w:cstheme="majorHAnsi"/>
          <w:color w:val="auto"/>
          <w:sz w:val="20"/>
          <w:szCs w:val="20"/>
          <w:lang w:val="es-ES"/>
        </w:rPr>
      </w:pPr>
    </w:p>
    <w:p w14:paraId="2BDC43A0" w14:textId="78BA3277" w:rsidR="0071681D" w:rsidRPr="00E919AA" w:rsidRDefault="00F8015A" w:rsidP="00F8015A">
      <w:pPr>
        <w:pStyle w:val="Prrafodelista"/>
        <w:numPr>
          <w:ilvl w:val="1"/>
          <w:numId w:val="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No obstante lo anterior, </w:t>
      </w:r>
      <w:r w:rsidR="0071681D" w:rsidRPr="00E919AA">
        <w:rPr>
          <w:rFonts w:asciiTheme="majorHAnsi" w:hAnsiTheme="majorHAnsi" w:cstheme="majorHAnsi"/>
          <w:color w:val="auto"/>
          <w:sz w:val="20"/>
          <w:szCs w:val="20"/>
          <w:lang w:val="es-ES"/>
        </w:rPr>
        <w:t>las partes convienen expresamente en que este contrato podrá darse por terminado anticipadamente en cualquier momento y siempre que ocurran</w:t>
      </w:r>
      <w:r w:rsidRPr="00E919AA">
        <w:rPr>
          <w:rFonts w:asciiTheme="majorHAnsi" w:hAnsiTheme="majorHAnsi" w:cstheme="majorHAnsi"/>
          <w:color w:val="auto"/>
          <w:sz w:val="20"/>
          <w:szCs w:val="20"/>
          <w:lang w:val="es-ES"/>
        </w:rPr>
        <w:t xml:space="preserve"> cualquiera</w:t>
      </w:r>
      <w:r w:rsidR="0071681D" w:rsidRPr="00E919AA">
        <w:rPr>
          <w:rFonts w:asciiTheme="majorHAnsi" w:hAnsiTheme="majorHAnsi" w:cstheme="majorHAnsi"/>
          <w:color w:val="auto"/>
          <w:sz w:val="20"/>
          <w:szCs w:val="20"/>
          <w:lang w:val="es-ES"/>
        </w:rPr>
        <w:t xml:space="preserve"> </w:t>
      </w:r>
      <w:r w:rsidRPr="00E919AA">
        <w:rPr>
          <w:rFonts w:asciiTheme="majorHAnsi" w:hAnsiTheme="majorHAnsi" w:cstheme="majorHAnsi"/>
          <w:color w:val="auto"/>
          <w:sz w:val="20"/>
          <w:szCs w:val="20"/>
          <w:lang w:val="es-ES"/>
        </w:rPr>
        <w:t xml:space="preserve">de </w:t>
      </w:r>
      <w:r w:rsidR="0071681D" w:rsidRPr="00E919AA">
        <w:rPr>
          <w:rFonts w:asciiTheme="majorHAnsi" w:hAnsiTheme="majorHAnsi" w:cstheme="majorHAnsi"/>
          <w:color w:val="auto"/>
          <w:sz w:val="20"/>
          <w:szCs w:val="20"/>
          <w:lang w:val="es-ES"/>
        </w:rPr>
        <w:t>las siguientes causas:</w:t>
      </w:r>
    </w:p>
    <w:p w14:paraId="449F742F" w14:textId="77777777" w:rsidR="0071681D" w:rsidRPr="00E919AA" w:rsidRDefault="0071681D" w:rsidP="00874920">
      <w:pPr>
        <w:spacing w:after="0" w:line="240" w:lineRule="auto"/>
        <w:ind w:right="3"/>
        <w:jc w:val="both"/>
        <w:rPr>
          <w:rFonts w:asciiTheme="majorHAnsi" w:hAnsiTheme="majorHAnsi" w:cstheme="majorHAnsi"/>
          <w:color w:val="auto"/>
          <w:lang w:val="es-ES"/>
        </w:rPr>
      </w:pPr>
    </w:p>
    <w:p w14:paraId="34391367" w14:textId="6AB6E689"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Asegurado no realice la declaración de ventas, según lo estipula la cláusula décima primera del presente Condicionado.</w:t>
      </w:r>
    </w:p>
    <w:p w14:paraId="0CAA3894"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7949374A" w14:textId="040C16D1"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La declaración de ventas realizada por el Asegurado no sea fiel y cuente con errores u omisiones.</w:t>
      </w:r>
    </w:p>
    <w:p w14:paraId="08DB1490"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57B08365" w14:textId="1D1B0AD0"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lastRenderedPageBreak/>
        <w:t>El Asegurado deje de tener la actividad profesional, comercial o industrial que fue declarada al momento de la emisión de la póliza.</w:t>
      </w:r>
    </w:p>
    <w:p w14:paraId="29ADA48A"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058E1CBA" w14:textId="7C5D4271"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En caso de actuaciones dolosas o fraudulentas por parte del Asegurado, surtiendo efectos la terminación del contrato al día siguiente de notificada por escrito por parte de la compañía aseguradora, dando lugar a la paralización de indemnizaciones pendientes de pago por parte de la compañía aseguradora.</w:t>
      </w:r>
    </w:p>
    <w:p w14:paraId="37F0AFD6"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5304717E" w14:textId="5E563453" w:rsidR="0071681D" w:rsidRPr="00E919AA" w:rsidRDefault="0071681D" w:rsidP="00DB7ED9">
      <w:pPr>
        <w:pStyle w:val="Prrafodelista"/>
        <w:numPr>
          <w:ilvl w:val="0"/>
          <w:numId w:val="10"/>
        </w:numPr>
        <w:spacing w:after="0" w:line="240" w:lineRule="auto"/>
        <w:ind w:left="709" w:right="3" w:hanging="42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En caso de violaciones por parte del Asegurado a cualquier ley aplicable que incluyan un carácter comercial o económico y que no cumplan con los términos y condiciones pactados en la póliza de seguro de crédito.</w:t>
      </w:r>
      <w:r w:rsidR="000D2284" w:rsidRPr="00E919AA">
        <w:rPr>
          <w:rFonts w:asciiTheme="majorHAnsi" w:hAnsiTheme="majorHAnsi" w:cstheme="majorHAnsi"/>
          <w:color w:val="auto"/>
          <w:sz w:val="20"/>
          <w:szCs w:val="20"/>
          <w:lang w:val="es-ES"/>
        </w:rPr>
        <w:t xml:space="preserve"> </w:t>
      </w:r>
      <w:r w:rsidRPr="00E919AA">
        <w:rPr>
          <w:rFonts w:asciiTheme="majorHAnsi" w:hAnsiTheme="majorHAnsi" w:cstheme="majorHAnsi"/>
          <w:color w:val="auto"/>
          <w:sz w:val="20"/>
          <w:szCs w:val="20"/>
          <w:lang w:val="es-ES"/>
        </w:rPr>
        <w:t>En estos casos, la terminación del contrato surtirá plenos efectos a los quince días naturales de haber sido notificada la causa por escrito por parte de la Aseguradora, excepto lo señalado en el inciso d) antes mencionado.</w:t>
      </w:r>
    </w:p>
    <w:p w14:paraId="6C82BDAC"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6EB35396"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Con independencia de la notificación de terminación del contrato, las obligaciones contractuales subsisten para el Asegurado, siendo de forma específica, las relacionadas con el pago de los montos exigibles que deriven del contrato de seguro de crédito.</w:t>
      </w:r>
    </w:p>
    <w:p w14:paraId="709A951B"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p>
    <w:p w14:paraId="75571122"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Asimismo, aquellas pérdidas que resulten después de notificada la terminación del contrato, estarán exentas de indemnización alguna, reservándose el derecho la Aseguradora de hacer la solicitud de devolución de aquellos pagos hechos y que no hubieran sido pagados de haber conocido las causas de terminación del contrato.</w:t>
      </w:r>
    </w:p>
    <w:p w14:paraId="28394DF3" w14:textId="77777777" w:rsidR="0071681D" w:rsidRPr="00E919AA" w:rsidRDefault="0071681D" w:rsidP="00DB7ED9">
      <w:pPr>
        <w:spacing w:after="0" w:line="240" w:lineRule="auto"/>
        <w:ind w:left="709" w:right="3" w:hanging="425"/>
        <w:jc w:val="both"/>
        <w:rPr>
          <w:rFonts w:asciiTheme="majorHAnsi" w:hAnsiTheme="majorHAnsi" w:cstheme="majorHAnsi"/>
          <w:color w:val="auto"/>
          <w:lang w:val="es-ES"/>
        </w:rPr>
      </w:pPr>
    </w:p>
    <w:p w14:paraId="39701BD9" w14:textId="4F47CBB5" w:rsidR="0071681D" w:rsidRPr="00E919AA" w:rsidRDefault="0071681D" w:rsidP="000D2284">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Cuando sea el Asegurado quien decida llevar a cabo la terminación del contrato, en todo momento será de obligado cumplimiento el pago de la </w:t>
      </w:r>
      <w:r w:rsidR="007F7EB3" w:rsidRPr="00E919AA">
        <w:rPr>
          <w:rFonts w:asciiTheme="majorHAnsi" w:hAnsiTheme="majorHAnsi" w:cstheme="majorHAnsi"/>
          <w:color w:val="auto"/>
          <w:lang w:val="es-ES"/>
        </w:rPr>
        <w:t>P</w:t>
      </w:r>
      <w:r w:rsidRPr="00E919AA">
        <w:rPr>
          <w:rFonts w:asciiTheme="majorHAnsi" w:hAnsiTheme="majorHAnsi" w:cstheme="majorHAnsi"/>
          <w:color w:val="auto"/>
          <w:lang w:val="es-ES"/>
        </w:rPr>
        <w:t xml:space="preserve">rima </w:t>
      </w:r>
      <w:r w:rsidR="007F7EB3" w:rsidRPr="00E919AA">
        <w:rPr>
          <w:rFonts w:asciiTheme="majorHAnsi" w:hAnsiTheme="majorHAnsi" w:cstheme="majorHAnsi"/>
          <w:color w:val="auto"/>
          <w:lang w:val="es-ES"/>
        </w:rPr>
        <w:t>M</w:t>
      </w:r>
      <w:r w:rsidRPr="00E919AA">
        <w:rPr>
          <w:rFonts w:asciiTheme="majorHAnsi" w:hAnsiTheme="majorHAnsi" w:cstheme="majorHAnsi"/>
          <w:color w:val="auto"/>
          <w:lang w:val="es-ES"/>
        </w:rPr>
        <w:t xml:space="preserve">ínima mencionada en las Condiciones Generales y Particulares de la Póliza, sea en cualquier momento durante la vigencia de la </w:t>
      </w:r>
      <w:r w:rsidR="007F7EB3" w:rsidRPr="00E919AA">
        <w:rPr>
          <w:rFonts w:asciiTheme="majorHAnsi" w:hAnsiTheme="majorHAnsi" w:cstheme="majorHAnsi"/>
          <w:color w:val="auto"/>
          <w:lang w:val="es-ES"/>
        </w:rPr>
        <w:t>P</w:t>
      </w:r>
      <w:r w:rsidRPr="00E919AA">
        <w:rPr>
          <w:rFonts w:asciiTheme="majorHAnsi" w:hAnsiTheme="majorHAnsi" w:cstheme="majorHAnsi"/>
          <w:color w:val="auto"/>
          <w:lang w:val="es-ES"/>
        </w:rPr>
        <w:t>óliza.</w:t>
      </w:r>
    </w:p>
    <w:p w14:paraId="00220C7D" w14:textId="77777777" w:rsidR="00D23BB2" w:rsidRPr="00E919AA" w:rsidRDefault="00D23BB2" w:rsidP="000D2284">
      <w:pPr>
        <w:spacing w:after="0" w:line="240" w:lineRule="auto"/>
        <w:ind w:left="709" w:right="3"/>
        <w:jc w:val="both"/>
        <w:rPr>
          <w:rFonts w:asciiTheme="majorHAnsi" w:hAnsiTheme="majorHAnsi" w:cstheme="majorHAnsi"/>
          <w:color w:val="auto"/>
          <w:lang w:val="es-ES"/>
        </w:rPr>
      </w:pPr>
    </w:p>
    <w:p w14:paraId="0E2E8752" w14:textId="72E81656" w:rsidR="0071681D" w:rsidRPr="00E919AA" w:rsidRDefault="0071681D" w:rsidP="008B49EB">
      <w:pPr>
        <w:pStyle w:val="Prrafodelista"/>
        <w:numPr>
          <w:ilvl w:val="1"/>
          <w:numId w:val="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coberturas del seguro se entienden referidas a las operaciones de venta o prestación de servicios realizados y notificados a la Compañía durante el período de vigencia de la Póliza y nacen, para cada operación que cumpla con los requisitos establecidos en la Póliza, a partir de la fecha de entrega de las mercancías o de la prestación de los servicios, </w:t>
      </w:r>
      <w:r w:rsidR="00114B59" w:rsidRPr="00E919AA">
        <w:rPr>
          <w:rFonts w:asciiTheme="majorHAnsi" w:hAnsiTheme="majorHAnsi" w:cstheme="majorHAnsi"/>
          <w:color w:val="auto"/>
          <w:sz w:val="20"/>
          <w:szCs w:val="20"/>
          <w:lang w:val="es-ES"/>
        </w:rPr>
        <w:t>documentalmente acreditados</w:t>
      </w:r>
      <w:r w:rsidRPr="00E919AA">
        <w:rPr>
          <w:rFonts w:asciiTheme="majorHAnsi" w:hAnsiTheme="majorHAnsi" w:cstheme="majorHAnsi"/>
          <w:color w:val="auto"/>
          <w:sz w:val="20"/>
          <w:szCs w:val="20"/>
          <w:lang w:val="es-ES"/>
        </w:rPr>
        <w:t xml:space="preserve">. Se establece como condición de cobertura una fecha máxima de 30 días naturales entre la entrega o prestación de servicio y la emisión de factura. </w:t>
      </w:r>
    </w:p>
    <w:p w14:paraId="4901369D" w14:textId="16272992" w:rsidR="00D23BB2" w:rsidRPr="00E919AA" w:rsidRDefault="00D23BB2" w:rsidP="00D23BB2">
      <w:pPr>
        <w:spacing w:after="0" w:line="240" w:lineRule="auto"/>
        <w:ind w:right="3"/>
        <w:rPr>
          <w:rFonts w:asciiTheme="majorHAnsi" w:hAnsiTheme="majorHAnsi" w:cstheme="majorHAnsi"/>
          <w:color w:val="auto"/>
          <w:lang w:val="es-ES"/>
        </w:rPr>
      </w:pPr>
    </w:p>
    <w:p w14:paraId="72581704" w14:textId="77777777" w:rsidR="006F2EF0" w:rsidRPr="00E919AA" w:rsidRDefault="006F2EF0" w:rsidP="003911D0">
      <w:pPr>
        <w:pStyle w:val="Ttulo2"/>
        <w:spacing w:before="0" w:line="240" w:lineRule="auto"/>
        <w:jc w:val="both"/>
        <w:rPr>
          <w:rFonts w:cstheme="majorHAnsi"/>
          <w:noProof/>
          <w:color w:val="auto"/>
          <w:sz w:val="20"/>
          <w:lang w:val="es-ES"/>
        </w:rPr>
      </w:pPr>
      <w:bookmarkStart w:id="8" w:name="_Toc14102869"/>
    </w:p>
    <w:p w14:paraId="1678523F" w14:textId="30DEE731" w:rsidR="002D4ED3" w:rsidRPr="00E919AA" w:rsidRDefault="002D4ED3" w:rsidP="003911D0">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ARTÍCULO 7: SOLICITUD DE COBERT</w:t>
      </w:r>
      <w:r w:rsidR="00D63C6F" w:rsidRPr="00E919AA">
        <w:rPr>
          <w:rFonts w:cstheme="majorHAnsi"/>
          <w:noProof/>
          <w:color w:val="auto"/>
          <w:sz w:val="20"/>
          <w:lang w:val="es-ES"/>
        </w:rPr>
        <w:t>URA Y ENDOSO DE CLASIFICACIÓ</w:t>
      </w:r>
      <w:r w:rsidRPr="00E919AA">
        <w:rPr>
          <w:rFonts w:cstheme="majorHAnsi"/>
          <w:noProof/>
          <w:color w:val="auto"/>
          <w:sz w:val="20"/>
          <w:lang w:val="es-ES"/>
        </w:rPr>
        <w:t>N DE LOS CLIENTES</w:t>
      </w:r>
      <w:bookmarkEnd w:id="8"/>
    </w:p>
    <w:p w14:paraId="6181F60E" w14:textId="5ED979B9" w:rsidR="0071681D" w:rsidRPr="00E919AA" w:rsidRDefault="0071681D" w:rsidP="003911D0">
      <w:pPr>
        <w:spacing w:after="0" w:line="240" w:lineRule="auto"/>
        <w:jc w:val="both"/>
        <w:rPr>
          <w:rFonts w:asciiTheme="majorHAnsi" w:hAnsiTheme="majorHAnsi" w:cstheme="majorHAnsi"/>
          <w:color w:val="auto"/>
          <w:lang w:val="es-ES"/>
        </w:rPr>
      </w:pPr>
    </w:p>
    <w:p w14:paraId="51C9593E"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Para la vigencia de la cobertura se deben cumplir los siguientes requisitos: </w:t>
      </w:r>
    </w:p>
    <w:p w14:paraId="3471776A" w14:textId="77777777" w:rsidR="0071681D" w:rsidRPr="00E919AA" w:rsidRDefault="0071681D" w:rsidP="00114B59">
      <w:pPr>
        <w:spacing w:after="0" w:line="240" w:lineRule="auto"/>
        <w:ind w:left="709" w:hanging="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FFEF9D1" w14:textId="4943AE91" w:rsidR="0071681D" w:rsidRPr="00E919AA" w:rsidRDefault="0071681D" w:rsidP="008B49EB">
      <w:pPr>
        <w:pStyle w:val="Prrafodelista"/>
        <w:numPr>
          <w:ilvl w:val="1"/>
          <w:numId w:val="11"/>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Que el Asegurado haya solicitado a la Compañía, en el momento de la celebración del contrato, la clasificación crediticia de todos los clientes con que opera a crédito y sucesivamente la de los nuevos con que vaya estableciendo relaciones comerciales. </w:t>
      </w:r>
    </w:p>
    <w:p w14:paraId="73C2BEBC" w14:textId="77777777" w:rsidR="0071681D" w:rsidRPr="00E919AA" w:rsidRDefault="0071681D" w:rsidP="00114B59">
      <w:pPr>
        <w:spacing w:after="0" w:line="240" w:lineRule="auto"/>
        <w:ind w:left="709" w:right="3" w:hanging="709"/>
        <w:jc w:val="both"/>
        <w:rPr>
          <w:rFonts w:asciiTheme="majorHAnsi" w:hAnsiTheme="majorHAnsi" w:cstheme="majorHAnsi"/>
          <w:color w:val="auto"/>
          <w:lang w:val="es-ES"/>
        </w:rPr>
      </w:pPr>
    </w:p>
    <w:p w14:paraId="111C1D39" w14:textId="77777777" w:rsidR="0071681D" w:rsidRPr="00E919AA" w:rsidRDefault="0071681D" w:rsidP="00417DEE">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Dicha solicitud deberá contener respecto de cada Deudor como mínimo, los datos siguientes: </w:t>
      </w:r>
    </w:p>
    <w:p w14:paraId="7E99CEF9" w14:textId="77777777" w:rsidR="0071681D" w:rsidRPr="00E919AA" w:rsidRDefault="0071681D" w:rsidP="00114B59">
      <w:pPr>
        <w:spacing w:after="0" w:line="240" w:lineRule="auto"/>
        <w:ind w:left="709" w:right="3" w:hanging="709"/>
        <w:jc w:val="both"/>
        <w:rPr>
          <w:rFonts w:asciiTheme="majorHAnsi" w:hAnsiTheme="majorHAnsi" w:cstheme="majorHAnsi"/>
          <w:color w:val="auto"/>
          <w:lang w:val="es-ES"/>
        </w:rPr>
      </w:pPr>
    </w:p>
    <w:p w14:paraId="6DA61A4B"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Nombre o razón social completa</w:t>
      </w:r>
    </w:p>
    <w:p w14:paraId="184BA88F"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RFC o similar</w:t>
      </w:r>
    </w:p>
    <w:p w14:paraId="298E2C6C"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lang w:val="es-MX"/>
        </w:rPr>
        <w:t>Domicilio</w:t>
      </w:r>
    </w:p>
    <w:p w14:paraId="4E4B0719"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rPr>
        <w:t xml:space="preserve">Ciudad y Estado </w:t>
      </w:r>
    </w:p>
    <w:p w14:paraId="2F5C1815"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lang w:val="es-MX"/>
        </w:rPr>
        <w:t>Teléfono</w:t>
      </w:r>
      <w:r w:rsidRPr="00E919AA">
        <w:rPr>
          <w:rFonts w:asciiTheme="majorHAnsi" w:hAnsiTheme="majorHAnsi" w:cstheme="majorHAnsi"/>
          <w:color w:val="auto"/>
        </w:rPr>
        <w:t xml:space="preserve">, e-mail   </w:t>
      </w:r>
    </w:p>
    <w:p w14:paraId="7B14BAD6"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Importe del límite de crédito solicitado  </w:t>
      </w:r>
    </w:p>
    <w:p w14:paraId="6550A272"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lang w:val="es-MX"/>
        </w:rPr>
        <w:t>Duración</w:t>
      </w:r>
      <w:r w:rsidRPr="00E919AA">
        <w:rPr>
          <w:rFonts w:asciiTheme="majorHAnsi" w:hAnsiTheme="majorHAnsi" w:cstheme="majorHAnsi"/>
          <w:color w:val="auto"/>
        </w:rPr>
        <w:t xml:space="preserve"> </w:t>
      </w:r>
      <w:r w:rsidRPr="00E919AA">
        <w:rPr>
          <w:rFonts w:asciiTheme="majorHAnsi" w:hAnsiTheme="majorHAnsi" w:cstheme="majorHAnsi"/>
          <w:color w:val="auto"/>
          <w:lang w:val="es-MX"/>
        </w:rPr>
        <w:t>máxima</w:t>
      </w:r>
      <w:r w:rsidRPr="00E919AA">
        <w:rPr>
          <w:rFonts w:asciiTheme="majorHAnsi" w:hAnsiTheme="majorHAnsi" w:cstheme="majorHAnsi"/>
          <w:color w:val="auto"/>
        </w:rPr>
        <w:t xml:space="preserve"> del </w:t>
      </w:r>
      <w:r w:rsidRPr="00E919AA">
        <w:rPr>
          <w:rFonts w:asciiTheme="majorHAnsi" w:hAnsiTheme="majorHAnsi" w:cstheme="majorHAnsi"/>
          <w:color w:val="auto"/>
          <w:lang w:val="es-MX"/>
        </w:rPr>
        <w:t>crédito</w:t>
      </w:r>
      <w:r w:rsidRPr="00E919AA">
        <w:rPr>
          <w:rFonts w:asciiTheme="majorHAnsi" w:hAnsiTheme="majorHAnsi" w:cstheme="majorHAnsi"/>
          <w:color w:val="auto"/>
        </w:rPr>
        <w:t xml:space="preserve">  </w:t>
      </w:r>
    </w:p>
    <w:p w14:paraId="6174CF3F" w14:textId="77777777" w:rsidR="0071681D" w:rsidRPr="00E919AA" w:rsidRDefault="0071681D" w:rsidP="00DB7ED9">
      <w:pPr>
        <w:numPr>
          <w:ilvl w:val="0"/>
          <w:numId w:val="13"/>
        </w:numPr>
        <w:spacing w:after="0" w:line="240" w:lineRule="auto"/>
        <w:ind w:left="709" w:right="3" w:hanging="425"/>
        <w:jc w:val="both"/>
        <w:rPr>
          <w:rFonts w:asciiTheme="majorHAnsi" w:hAnsiTheme="majorHAnsi" w:cstheme="majorHAnsi"/>
          <w:color w:val="auto"/>
        </w:rPr>
      </w:pPr>
      <w:r w:rsidRPr="00E919AA">
        <w:rPr>
          <w:rFonts w:asciiTheme="majorHAnsi" w:hAnsiTheme="majorHAnsi" w:cstheme="majorHAnsi"/>
          <w:color w:val="auto"/>
        </w:rPr>
        <w:lastRenderedPageBreak/>
        <w:t xml:space="preserve">Forma de Pago  </w:t>
      </w:r>
    </w:p>
    <w:p w14:paraId="593F89F0" w14:textId="77777777" w:rsidR="0071681D" w:rsidRPr="00E919AA" w:rsidRDefault="0071681D" w:rsidP="00114B59">
      <w:pPr>
        <w:spacing w:after="0" w:line="240" w:lineRule="auto"/>
        <w:ind w:left="709" w:hanging="709"/>
        <w:jc w:val="both"/>
        <w:rPr>
          <w:rFonts w:asciiTheme="majorHAnsi" w:hAnsiTheme="majorHAnsi" w:cstheme="majorHAnsi"/>
          <w:color w:val="auto"/>
        </w:rPr>
      </w:pPr>
    </w:p>
    <w:p w14:paraId="759BA529" w14:textId="0CB4572F" w:rsidR="0071681D" w:rsidRPr="00E919AA" w:rsidRDefault="0071681D" w:rsidP="008B49EB">
      <w:pPr>
        <w:pStyle w:val="Prrafodelista"/>
        <w:numPr>
          <w:ilvl w:val="1"/>
          <w:numId w:val="11"/>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Que la Compañía haya emitido el correspondiente Endoso de Clasificación, estableciendo el límite del crédito aceptado y las demás condiciones a que queda sujeta la clasificación crediticia. </w:t>
      </w:r>
    </w:p>
    <w:p w14:paraId="6F1C0217" w14:textId="77777777" w:rsidR="0071681D" w:rsidRPr="00E919AA" w:rsidRDefault="0071681D" w:rsidP="00114B59">
      <w:pPr>
        <w:spacing w:after="0" w:line="240" w:lineRule="auto"/>
        <w:ind w:left="709" w:hanging="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20891149" w14:textId="77777777" w:rsidR="0071681D" w:rsidRPr="00E919AA" w:rsidRDefault="0071681D" w:rsidP="00417DEE">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No existe cobertura en tanto no se hayan emitido los Endosos de Clasificación correspondientes a cada Deudor. </w:t>
      </w:r>
    </w:p>
    <w:p w14:paraId="4568EAC5" w14:textId="77777777" w:rsidR="0071681D" w:rsidRPr="00E919AA" w:rsidRDefault="0071681D" w:rsidP="00114B59">
      <w:pPr>
        <w:spacing w:after="0" w:line="240" w:lineRule="auto"/>
        <w:ind w:left="709" w:right="3" w:hanging="709"/>
        <w:jc w:val="both"/>
        <w:rPr>
          <w:rFonts w:asciiTheme="majorHAnsi" w:hAnsiTheme="majorHAnsi" w:cstheme="majorHAnsi"/>
          <w:color w:val="auto"/>
          <w:lang w:val="es-ES"/>
        </w:rPr>
      </w:pPr>
    </w:p>
    <w:p w14:paraId="65036BD2" w14:textId="14C5E133" w:rsidR="0071681D" w:rsidRPr="00E919AA" w:rsidRDefault="0071681D" w:rsidP="008B49EB">
      <w:pPr>
        <w:pStyle w:val="Prrafodelista"/>
        <w:numPr>
          <w:ilvl w:val="1"/>
          <w:numId w:val="11"/>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Retroactividad de la vigencia de los límites de crédito. Los resultados de los Endosos de Clasificación de los deudores solicitados durante los primeros 30 días a partir de la fecha de inicio de la póliza, tendrán efecto retroactivo a la misma.</w:t>
      </w:r>
    </w:p>
    <w:p w14:paraId="4F4C327A" w14:textId="77777777" w:rsidR="0071681D" w:rsidRPr="00E919AA" w:rsidRDefault="0071681D" w:rsidP="00114B59">
      <w:pPr>
        <w:spacing w:after="0" w:line="240" w:lineRule="auto"/>
        <w:ind w:left="709" w:hanging="709"/>
        <w:jc w:val="both"/>
        <w:rPr>
          <w:rFonts w:asciiTheme="majorHAnsi" w:hAnsiTheme="majorHAnsi" w:cstheme="majorHAnsi"/>
          <w:color w:val="auto"/>
          <w:lang w:val="es-ES"/>
        </w:rPr>
      </w:pPr>
    </w:p>
    <w:p w14:paraId="39394E55" w14:textId="371DE414" w:rsidR="0071681D" w:rsidRPr="00E919AA" w:rsidRDefault="0071681D" w:rsidP="008B49EB">
      <w:pPr>
        <w:pStyle w:val="Prrafodelista"/>
        <w:numPr>
          <w:ilvl w:val="1"/>
          <w:numId w:val="11"/>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tiene la obligación de informar a la Compañía de todas las circunstancias por él conocidas que puedan influir en la valoración del riesgo. </w:t>
      </w:r>
      <w:r w:rsidR="00DB7ED9" w:rsidRPr="00E919AA">
        <w:rPr>
          <w:rFonts w:asciiTheme="majorHAnsi" w:hAnsiTheme="majorHAnsi" w:cstheme="majorHAnsi"/>
          <w:color w:val="auto"/>
          <w:sz w:val="20"/>
          <w:szCs w:val="20"/>
          <w:lang w:val="es-ES"/>
        </w:rPr>
        <w:t>Se entiende</w:t>
      </w:r>
      <w:r w:rsidRPr="00E919AA">
        <w:rPr>
          <w:rFonts w:asciiTheme="majorHAnsi" w:hAnsiTheme="majorHAnsi" w:cstheme="majorHAnsi"/>
          <w:color w:val="auto"/>
          <w:sz w:val="20"/>
          <w:szCs w:val="20"/>
          <w:lang w:val="es-ES"/>
        </w:rPr>
        <w:t xml:space="preserve"> que la Compañía no hubiera concedido límite de crédito alguno si el Asegurado le hubiese informado correctamente de las siguientes situaciones:  </w:t>
      </w:r>
    </w:p>
    <w:p w14:paraId="2E9C9CE5" w14:textId="77777777" w:rsidR="0071681D" w:rsidRPr="00E919AA" w:rsidRDefault="0071681D" w:rsidP="002C46D0">
      <w:pPr>
        <w:spacing w:after="0" w:line="240" w:lineRule="auto"/>
        <w:jc w:val="both"/>
        <w:rPr>
          <w:rFonts w:asciiTheme="majorHAnsi" w:hAnsiTheme="majorHAnsi" w:cstheme="majorHAnsi"/>
          <w:color w:val="auto"/>
          <w:lang w:val="es-ES"/>
        </w:rPr>
      </w:pPr>
    </w:p>
    <w:p w14:paraId="493BD648" w14:textId="77777777" w:rsidR="0071681D" w:rsidRPr="00E919AA" w:rsidRDefault="0071681D" w:rsidP="00DB7ED9">
      <w:pPr>
        <w:numPr>
          <w:ilvl w:val="0"/>
          <w:numId w:val="12"/>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Si en el momento de solicitar la clasificación de un Deudor, o un aumento de Límite de Crédito para el Deudor clasificado, existiera un retraso en los pagos por un periodo superior a 30 días naturales.  </w:t>
      </w:r>
    </w:p>
    <w:p w14:paraId="179860E0" w14:textId="059DC9C0"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4BC92740" w14:textId="3C0A52A7" w:rsidR="0071681D" w:rsidRPr="00E919AA" w:rsidRDefault="0071681D" w:rsidP="00DB7ED9">
      <w:pPr>
        <w:numPr>
          <w:ilvl w:val="0"/>
          <w:numId w:val="12"/>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Si en las relaciones entre el Asegurado y su Deudor, anteriores a la solicitud de cobertura, se hubieran dado situaciones de falta de pago o incumplimientos </w:t>
      </w:r>
      <w:r w:rsidR="00114B59" w:rsidRPr="00E919AA">
        <w:rPr>
          <w:rFonts w:asciiTheme="majorHAnsi" w:hAnsiTheme="majorHAnsi" w:cstheme="majorHAnsi"/>
          <w:color w:val="auto"/>
          <w:lang w:val="es-ES"/>
        </w:rPr>
        <w:t>contractuales de</w:t>
      </w:r>
      <w:r w:rsidRPr="00E919AA">
        <w:rPr>
          <w:rFonts w:asciiTheme="majorHAnsi" w:hAnsiTheme="majorHAnsi" w:cstheme="majorHAnsi"/>
          <w:color w:val="auto"/>
          <w:lang w:val="es-ES"/>
        </w:rPr>
        <w:t xml:space="preserve"> forma que si estas operaciones hubieran estado aseguradas habrían podido dar lugar a una indemnización por parte de la Compañía. </w:t>
      </w:r>
    </w:p>
    <w:p w14:paraId="7EF38CBA" w14:textId="115188B8"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606AAA8A" w14:textId="77777777" w:rsidR="0071681D" w:rsidRPr="00E919AA" w:rsidRDefault="0071681D" w:rsidP="00DB7ED9">
      <w:pPr>
        <w:numPr>
          <w:ilvl w:val="0"/>
          <w:numId w:val="12"/>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Si resultara probado que el Asegurado hubiera emprendido acciones judiciales contra el Deudor o conociera que se encuentra tomando medidas preparatorias a una declaración de Insolvencia. </w:t>
      </w:r>
    </w:p>
    <w:p w14:paraId="771D4A6B" w14:textId="77777777" w:rsidR="0071681D" w:rsidRPr="00E919AA" w:rsidRDefault="0071681D" w:rsidP="00114B59">
      <w:pPr>
        <w:spacing w:after="0" w:line="240" w:lineRule="auto"/>
        <w:ind w:left="709"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39BCE65B" w14:textId="16077019" w:rsidR="0071681D" w:rsidRPr="00E919AA" w:rsidRDefault="0071681D" w:rsidP="00114B59">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El incumplimiento por parte del Asegurado de la obligación de informar establecida en el presente numeral trae consigo la exclusión de cobertura de los créditos afectados.</w:t>
      </w:r>
    </w:p>
    <w:p w14:paraId="1DD34D4D" w14:textId="77777777" w:rsidR="00874920" w:rsidRPr="00E919AA" w:rsidRDefault="00874920" w:rsidP="003911D0">
      <w:pPr>
        <w:pStyle w:val="Ttulo2"/>
        <w:spacing w:before="0" w:line="240" w:lineRule="auto"/>
        <w:jc w:val="both"/>
        <w:rPr>
          <w:rFonts w:cstheme="majorHAnsi"/>
          <w:noProof/>
          <w:color w:val="auto"/>
          <w:sz w:val="20"/>
          <w:lang w:val="es-ES"/>
        </w:rPr>
      </w:pPr>
      <w:bookmarkStart w:id="9" w:name="_Toc14102870"/>
    </w:p>
    <w:p w14:paraId="68F32961" w14:textId="77777777" w:rsidR="00874920" w:rsidRPr="00E919AA" w:rsidRDefault="00874920" w:rsidP="003911D0">
      <w:pPr>
        <w:pStyle w:val="Ttulo2"/>
        <w:spacing w:before="0" w:line="240" w:lineRule="auto"/>
        <w:jc w:val="both"/>
        <w:rPr>
          <w:rFonts w:cstheme="majorHAnsi"/>
          <w:noProof/>
          <w:color w:val="auto"/>
          <w:sz w:val="20"/>
          <w:lang w:val="es-ES"/>
        </w:rPr>
      </w:pPr>
    </w:p>
    <w:p w14:paraId="0E1A3D37" w14:textId="3CB0E2A2" w:rsidR="002D4ED3" w:rsidRPr="00E919AA" w:rsidRDefault="00217FCE" w:rsidP="003911D0">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ARTÍCULO 8: EFECTO Y DURACIÓN DEL ENDOSO DE CLASIFICACIÓ</w:t>
      </w:r>
      <w:r w:rsidR="002D4ED3" w:rsidRPr="00E919AA">
        <w:rPr>
          <w:rFonts w:cstheme="majorHAnsi"/>
          <w:noProof/>
          <w:color w:val="auto"/>
          <w:sz w:val="20"/>
          <w:lang w:val="es-ES"/>
        </w:rPr>
        <w:t>N</w:t>
      </w:r>
      <w:bookmarkEnd w:id="9"/>
    </w:p>
    <w:p w14:paraId="1EDDF1B9" w14:textId="77777777" w:rsidR="0071681D" w:rsidRPr="00E919AA" w:rsidRDefault="0071681D" w:rsidP="003911D0">
      <w:pPr>
        <w:spacing w:after="0" w:line="240" w:lineRule="auto"/>
        <w:jc w:val="both"/>
        <w:rPr>
          <w:rFonts w:asciiTheme="majorHAnsi" w:hAnsiTheme="majorHAnsi" w:cstheme="majorHAnsi"/>
          <w:color w:val="auto"/>
          <w:lang w:val="es-ES"/>
        </w:rPr>
      </w:pPr>
    </w:p>
    <w:p w14:paraId="586FDDF6" w14:textId="4D02D8B7" w:rsidR="0071681D" w:rsidRPr="00E919AA" w:rsidRDefault="0071681D" w:rsidP="00DB7ED9">
      <w:pPr>
        <w:pStyle w:val="Prrafodelista"/>
        <w:numPr>
          <w:ilvl w:val="1"/>
          <w:numId w:val="1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Endoso de Clasificación una vez emitido y enviado al Asegurado, tendrá efecto a partir de la fecha de su </w:t>
      </w:r>
      <w:r w:rsidR="00DB7ED9" w:rsidRPr="00E919AA">
        <w:rPr>
          <w:rFonts w:asciiTheme="majorHAnsi" w:hAnsiTheme="majorHAnsi" w:cstheme="majorHAnsi"/>
          <w:color w:val="auto"/>
          <w:sz w:val="20"/>
          <w:szCs w:val="20"/>
          <w:lang w:val="es-ES"/>
        </w:rPr>
        <w:t>solicitud y</w:t>
      </w:r>
      <w:r w:rsidRPr="00E919AA">
        <w:rPr>
          <w:rFonts w:asciiTheme="majorHAnsi" w:hAnsiTheme="majorHAnsi" w:cstheme="majorHAnsi"/>
          <w:color w:val="auto"/>
          <w:sz w:val="20"/>
          <w:szCs w:val="20"/>
          <w:lang w:val="es-ES"/>
        </w:rPr>
        <w:t xml:space="preserve"> su duración alcanzará hasta la fecha de vencimiento de la anualidad en vigor de la Póliza, pudiendo el Asegurado solicitar un incremento de Límite de Crédito en cualquier momento, siendo esta petición resuelta por la Compañía. En caso de aceptación total o parcial, el Endoso de Clasificación que recoge el aumento total o parcial tendrá efecto retroactivo a la fecha de la solicitud.</w:t>
      </w:r>
    </w:p>
    <w:p w14:paraId="56A3127D" w14:textId="1D38EAB8"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4909235F" w14:textId="10FB0D09" w:rsidR="0071681D" w:rsidRPr="00E919AA" w:rsidRDefault="0071681D" w:rsidP="00DB7ED9">
      <w:pPr>
        <w:pStyle w:val="Prrafodelista"/>
        <w:numPr>
          <w:ilvl w:val="1"/>
          <w:numId w:val="1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En todo momento la Compañía podrá reducir, anular o modificar todas o algunas de las condiciones de cobertura establecidas en el Endoso de Clasificación y, en especial el límite de crédito, el porcentaje de cobertura y las condiciones de pago, surtiendo efecto dicha modificación, anulación o reducción a partir de la fecha de comunicación remitida por parte de la Compañía al Asegurado.</w:t>
      </w:r>
    </w:p>
    <w:p w14:paraId="7E9EC4CE"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p>
    <w:p w14:paraId="2BF1161D" w14:textId="5C2466D7" w:rsidR="0071681D" w:rsidRPr="00E919AA" w:rsidRDefault="0071681D" w:rsidP="00DB7ED9">
      <w:pPr>
        <w:kinsoku w:val="0"/>
        <w:overflowPunct w:val="0"/>
        <w:spacing w:after="0" w:line="240" w:lineRule="auto"/>
        <w:ind w:left="709" w:right="36"/>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En caso de modificación del Límite de Crédito asignado a un Deudor, los créditos pendientes de cobro que el Asegurado </w:t>
      </w:r>
      <w:r w:rsidR="00DB7ED9" w:rsidRPr="00E919AA">
        <w:rPr>
          <w:rFonts w:asciiTheme="majorHAnsi" w:hAnsiTheme="majorHAnsi" w:cstheme="majorHAnsi"/>
          <w:color w:val="auto"/>
          <w:lang w:val="es-ES"/>
        </w:rPr>
        <w:t>tenga frente</w:t>
      </w:r>
      <w:r w:rsidRPr="00E919AA">
        <w:rPr>
          <w:rFonts w:asciiTheme="majorHAnsi" w:hAnsiTheme="majorHAnsi" w:cstheme="majorHAnsi"/>
          <w:color w:val="auto"/>
          <w:lang w:val="es-ES"/>
        </w:rPr>
        <w:t xml:space="preserve"> al Deudor en ese momento, consumirán el nuevo Límite de Crédito concedido. </w:t>
      </w:r>
    </w:p>
    <w:p w14:paraId="2540B732" w14:textId="77777777" w:rsidR="00D23BB2" w:rsidRPr="00E919AA" w:rsidRDefault="00D23BB2" w:rsidP="00DB7ED9">
      <w:pPr>
        <w:tabs>
          <w:tab w:val="left" w:pos="1292"/>
        </w:tabs>
        <w:kinsoku w:val="0"/>
        <w:overflowPunct w:val="0"/>
        <w:spacing w:after="0" w:line="240" w:lineRule="auto"/>
        <w:ind w:left="709" w:right="36"/>
        <w:jc w:val="both"/>
        <w:rPr>
          <w:rFonts w:asciiTheme="majorHAnsi" w:hAnsiTheme="majorHAnsi" w:cstheme="majorHAnsi"/>
          <w:color w:val="auto"/>
          <w:lang w:val="es-ES"/>
        </w:rPr>
      </w:pPr>
    </w:p>
    <w:p w14:paraId="5AEA1300" w14:textId="73D3BB58" w:rsidR="0071681D" w:rsidRPr="00E919AA" w:rsidRDefault="0071681D" w:rsidP="00DB7ED9">
      <w:pPr>
        <w:pStyle w:val="Prrafodelista"/>
        <w:numPr>
          <w:ilvl w:val="1"/>
          <w:numId w:val="14"/>
        </w:numPr>
        <w:spacing w:after="0" w:line="240" w:lineRule="auto"/>
        <w:ind w:left="709" w:right="14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decisiones que la Compañía adopte en relación con los Endosos de Clasificación de todos y cada uno de los Deudores del Asegurado serán notificados a través de la plataforma electrónica puesta a disposición del Asegurado. Adicionalmente, se remitirán dichas decisiones por correo electrónico, que será enviado a la dirección que haya sido facilitada a tal efecto por el Asegurado. </w:t>
      </w:r>
    </w:p>
    <w:p w14:paraId="25FCCFE8" w14:textId="77777777" w:rsidR="006F2EF0" w:rsidRPr="00E919AA" w:rsidRDefault="006F2EF0" w:rsidP="00874920">
      <w:pPr>
        <w:spacing w:after="0" w:line="240" w:lineRule="auto"/>
        <w:jc w:val="both"/>
        <w:rPr>
          <w:rFonts w:asciiTheme="majorHAnsi" w:hAnsiTheme="majorHAnsi" w:cstheme="majorHAnsi"/>
          <w:color w:val="auto"/>
          <w:lang w:val="es-ES"/>
        </w:rPr>
      </w:pPr>
    </w:p>
    <w:p w14:paraId="3939431C" w14:textId="141EB232" w:rsidR="0071681D" w:rsidRPr="00E919AA" w:rsidRDefault="0071681D" w:rsidP="00DB7ED9">
      <w:pPr>
        <w:pStyle w:val="Prrafodelista"/>
        <w:numPr>
          <w:ilvl w:val="1"/>
          <w:numId w:val="1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notificaciones se entenderán practicadas de forma efectiva y tendrán sus efectos en las fechas y horas determinadas en los párrafos anteriores. En caso de duda o controversia al respecto, las partes aceptan que los archivos informáticos y registros de la Compañía constituyen el medio de prueba, sin que sea necesaria la acreditación de su recepción. </w:t>
      </w:r>
    </w:p>
    <w:p w14:paraId="64D05DFD" w14:textId="23274A05"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28B2A46E" w14:textId="34030220" w:rsidR="0071681D" w:rsidRPr="00E919AA" w:rsidRDefault="0071681D" w:rsidP="00DB7ED9">
      <w:pPr>
        <w:pStyle w:val="Prrafodelista"/>
        <w:numPr>
          <w:ilvl w:val="1"/>
          <w:numId w:val="1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Al vencimiento de cada anualidad de la Póliza, excepto en caso de terminación del contrato, se entenderán renovados tácitamente por una nueva anualidad todos los límites de crédito existentes, con excepción de los que el Asegurado, en un plazo máximo de 30 días previos a la finalización del periodo de seguro, comunique su deseo de eliminar por no operar ya a crédito con los mismos. </w:t>
      </w:r>
    </w:p>
    <w:p w14:paraId="168BCC77" w14:textId="77777777" w:rsidR="00D23BB2" w:rsidRPr="00E919AA" w:rsidRDefault="00D23BB2" w:rsidP="00D23BB2">
      <w:pPr>
        <w:pStyle w:val="Prrafodelista"/>
        <w:rPr>
          <w:rFonts w:asciiTheme="majorHAnsi" w:hAnsiTheme="majorHAnsi" w:cstheme="majorHAnsi"/>
          <w:color w:val="auto"/>
          <w:sz w:val="20"/>
          <w:szCs w:val="20"/>
          <w:lang w:val="es-ES"/>
        </w:rPr>
      </w:pPr>
    </w:p>
    <w:p w14:paraId="28FD7A5B"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1543BC99" w14:textId="5C23838C" w:rsidR="002D4ED3" w:rsidRPr="00E919AA" w:rsidRDefault="00217FCE" w:rsidP="003911D0">
      <w:pPr>
        <w:pStyle w:val="Ttulo2"/>
        <w:spacing w:before="0" w:line="240" w:lineRule="auto"/>
        <w:jc w:val="both"/>
        <w:rPr>
          <w:rFonts w:cstheme="majorHAnsi"/>
          <w:noProof/>
          <w:color w:val="auto"/>
          <w:sz w:val="20"/>
          <w:lang w:val="es-ES"/>
        </w:rPr>
      </w:pPr>
      <w:bookmarkStart w:id="10" w:name="_Toc14102871"/>
      <w:r w:rsidRPr="00E919AA">
        <w:rPr>
          <w:rFonts w:cstheme="majorHAnsi"/>
          <w:noProof/>
          <w:color w:val="auto"/>
          <w:sz w:val="20"/>
          <w:lang w:val="es-ES"/>
        </w:rPr>
        <w:t>ARTÍCULO 9: ROTACIÓN DEL LÍMITE DE CRÉ</w:t>
      </w:r>
      <w:r w:rsidR="002D4ED3" w:rsidRPr="00E919AA">
        <w:rPr>
          <w:rFonts w:cstheme="majorHAnsi"/>
          <w:noProof/>
          <w:color w:val="auto"/>
          <w:sz w:val="20"/>
          <w:lang w:val="es-ES"/>
        </w:rPr>
        <w:t>DITO</w:t>
      </w:r>
      <w:bookmarkEnd w:id="10"/>
      <w:r w:rsidR="002D4ED3" w:rsidRPr="00E919AA">
        <w:rPr>
          <w:rFonts w:cstheme="majorHAnsi"/>
          <w:noProof/>
          <w:color w:val="auto"/>
          <w:sz w:val="20"/>
          <w:lang w:val="es-ES"/>
        </w:rPr>
        <w:t xml:space="preserve">  </w:t>
      </w:r>
    </w:p>
    <w:p w14:paraId="685ACA8D" w14:textId="77777777" w:rsidR="0071681D" w:rsidRPr="00E919AA" w:rsidRDefault="0071681D" w:rsidP="003911D0">
      <w:pPr>
        <w:spacing w:after="0" w:line="240" w:lineRule="auto"/>
        <w:jc w:val="both"/>
        <w:rPr>
          <w:rFonts w:asciiTheme="majorHAnsi" w:hAnsiTheme="majorHAnsi" w:cstheme="majorHAnsi"/>
          <w:color w:val="auto"/>
          <w:lang w:val="es-ES"/>
        </w:rPr>
      </w:pPr>
    </w:p>
    <w:p w14:paraId="5744500D" w14:textId="4AB6B8F6" w:rsidR="0071681D" w:rsidRPr="00E919AA" w:rsidRDefault="0071681D" w:rsidP="00DB7ED9">
      <w:pPr>
        <w:pStyle w:val="Prrafodelista"/>
        <w:numPr>
          <w:ilvl w:val="1"/>
          <w:numId w:val="1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Mientras el Endoso de Clasificación se encuentre en vigor, las ventas realizadas por el Asegurado a cada Deudor, se imputarán a su límite de crédito por orden cronológico, siempre que el Asegurado haya cumplido con la obligación de notificar las ventas según lo establecido en el Artículo 11 de éstas Condiciones Generales. </w:t>
      </w:r>
    </w:p>
    <w:p w14:paraId="72BFD930" w14:textId="620BB8CB"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44FBF7CE" w14:textId="464DCD56" w:rsidR="0071681D" w:rsidRPr="00E919AA" w:rsidRDefault="0071681D" w:rsidP="00DB7ED9">
      <w:pPr>
        <w:pStyle w:val="Prrafodelista"/>
        <w:numPr>
          <w:ilvl w:val="1"/>
          <w:numId w:val="1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rotación del límite de crédito significa que este puede ser utilizado nuevamente para la inclusión en la cobertura de nuevos créditos, en la medida que el Deudor vaya cancelando los importes incluidos en dicho límite con anterioridad. </w:t>
      </w:r>
    </w:p>
    <w:p w14:paraId="115E6CEF" w14:textId="77777777" w:rsidR="0071681D" w:rsidRPr="00E919AA" w:rsidRDefault="0071681D" w:rsidP="00DB7ED9">
      <w:pPr>
        <w:spacing w:after="0" w:line="240" w:lineRule="auto"/>
        <w:ind w:left="709" w:right="3"/>
        <w:jc w:val="both"/>
        <w:rPr>
          <w:rFonts w:asciiTheme="majorHAnsi" w:hAnsiTheme="majorHAnsi" w:cstheme="majorHAnsi"/>
          <w:color w:val="auto"/>
          <w:lang w:val="es-ES"/>
        </w:rPr>
      </w:pPr>
    </w:p>
    <w:p w14:paraId="6E85D128" w14:textId="0994AFCD" w:rsidR="0071681D" w:rsidRPr="00E919AA" w:rsidRDefault="0071681D" w:rsidP="00DB7ED9">
      <w:pPr>
        <w:pStyle w:val="Prrafodelista"/>
        <w:numPr>
          <w:ilvl w:val="1"/>
          <w:numId w:val="1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rotación del límite de crédito de un determinado Deudor se suspenderá </w:t>
      </w:r>
      <w:r w:rsidR="006F2EF0" w:rsidRPr="00E919AA">
        <w:rPr>
          <w:rFonts w:asciiTheme="majorHAnsi" w:hAnsiTheme="majorHAnsi" w:cstheme="majorHAnsi"/>
          <w:color w:val="auto"/>
          <w:sz w:val="20"/>
          <w:szCs w:val="20"/>
          <w:lang w:val="es-ES"/>
        </w:rPr>
        <w:t>en la fecha de indemnización por parte de la Compañía</w:t>
      </w:r>
      <w:r w:rsidRPr="00E919AA">
        <w:rPr>
          <w:rFonts w:asciiTheme="majorHAnsi" w:hAnsiTheme="majorHAnsi" w:cstheme="majorHAnsi"/>
          <w:color w:val="auto"/>
          <w:sz w:val="20"/>
          <w:szCs w:val="20"/>
          <w:lang w:val="es-ES"/>
        </w:rPr>
        <w:t xml:space="preserve">. </w:t>
      </w:r>
    </w:p>
    <w:p w14:paraId="1008EAB2" w14:textId="77777777" w:rsidR="00D23BB2" w:rsidRPr="00E919AA" w:rsidRDefault="00D23BB2" w:rsidP="00D23BB2">
      <w:pPr>
        <w:pStyle w:val="Prrafodelista"/>
        <w:rPr>
          <w:rFonts w:asciiTheme="majorHAnsi" w:hAnsiTheme="majorHAnsi" w:cstheme="majorHAnsi"/>
          <w:color w:val="auto"/>
          <w:sz w:val="20"/>
          <w:szCs w:val="20"/>
          <w:lang w:val="es-ES"/>
        </w:rPr>
      </w:pPr>
    </w:p>
    <w:p w14:paraId="5239FC43"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1854C92A" w14:textId="731E20D2" w:rsidR="002D4ED3" w:rsidRPr="00E919AA" w:rsidRDefault="002D4ED3" w:rsidP="003911D0">
      <w:pPr>
        <w:pStyle w:val="Ttulo2"/>
        <w:spacing w:before="0" w:line="240" w:lineRule="auto"/>
        <w:jc w:val="both"/>
        <w:rPr>
          <w:rFonts w:cstheme="majorHAnsi"/>
          <w:noProof/>
          <w:color w:val="auto"/>
          <w:sz w:val="20"/>
          <w:lang w:val="es-ES"/>
        </w:rPr>
      </w:pPr>
      <w:bookmarkStart w:id="11" w:name="_Toc14102872"/>
      <w:r w:rsidRPr="00E919AA">
        <w:rPr>
          <w:rFonts w:cstheme="majorHAnsi"/>
          <w:noProof/>
          <w:color w:val="auto"/>
          <w:sz w:val="20"/>
          <w:lang w:val="es-ES"/>
        </w:rPr>
        <w:t>ART</w:t>
      </w:r>
      <w:r w:rsidR="00217FCE" w:rsidRPr="00E919AA">
        <w:rPr>
          <w:rFonts w:cstheme="majorHAnsi"/>
          <w:noProof/>
          <w:color w:val="auto"/>
          <w:sz w:val="20"/>
          <w:lang w:val="es-ES"/>
        </w:rPr>
        <w:t>ÍCULO 10: GASTOS DE CLASIFICACIÓN CREDITICIA Y REVISIÓN ANUAL DE LOS LÍMITES  DE CRÉ</w:t>
      </w:r>
      <w:r w:rsidRPr="00E919AA">
        <w:rPr>
          <w:rFonts w:cstheme="majorHAnsi"/>
          <w:noProof/>
          <w:color w:val="auto"/>
          <w:sz w:val="20"/>
          <w:lang w:val="es-ES"/>
        </w:rPr>
        <w:t>DITO</w:t>
      </w:r>
      <w:bookmarkEnd w:id="11"/>
    </w:p>
    <w:p w14:paraId="144328B5" w14:textId="77777777" w:rsidR="002D4ED3" w:rsidRPr="00E919AA" w:rsidRDefault="002D4ED3" w:rsidP="003911D0">
      <w:pPr>
        <w:spacing w:after="0" w:line="240" w:lineRule="auto"/>
        <w:ind w:right="3"/>
        <w:jc w:val="both"/>
        <w:rPr>
          <w:rFonts w:asciiTheme="majorHAnsi" w:hAnsiTheme="majorHAnsi" w:cstheme="majorHAnsi"/>
          <w:color w:val="auto"/>
          <w:lang w:val="es-ES"/>
        </w:rPr>
      </w:pPr>
    </w:p>
    <w:p w14:paraId="1B02F9C3" w14:textId="03518303"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Asegurado contribuirá a los gastos de estudio y monitoreo anual de la clasificación crediticia de sus Deudores, de acuerdo con lo previsto en las Condiciones Particulares de la Póliza. </w:t>
      </w:r>
    </w:p>
    <w:p w14:paraId="691BB279" w14:textId="77777777" w:rsidR="00DB7ED9" w:rsidRPr="00E919AA" w:rsidRDefault="00DB7ED9" w:rsidP="003911D0">
      <w:pPr>
        <w:spacing w:after="0" w:line="240" w:lineRule="auto"/>
        <w:ind w:right="3"/>
        <w:jc w:val="both"/>
        <w:rPr>
          <w:rFonts w:asciiTheme="majorHAnsi" w:hAnsiTheme="majorHAnsi" w:cstheme="majorHAnsi"/>
          <w:color w:val="auto"/>
          <w:lang w:val="es-ES"/>
        </w:rPr>
      </w:pPr>
    </w:p>
    <w:p w14:paraId="26C21F6D" w14:textId="77777777" w:rsidR="00D23BB2" w:rsidRPr="00E919AA" w:rsidRDefault="00D23BB2" w:rsidP="003911D0">
      <w:pPr>
        <w:spacing w:after="0" w:line="240" w:lineRule="auto"/>
        <w:ind w:right="3"/>
        <w:jc w:val="both"/>
        <w:rPr>
          <w:rFonts w:asciiTheme="majorHAnsi" w:hAnsiTheme="majorHAnsi" w:cstheme="majorHAnsi"/>
          <w:color w:val="auto"/>
          <w:lang w:val="es-ES"/>
        </w:rPr>
      </w:pPr>
    </w:p>
    <w:p w14:paraId="051B3361" w14:textId="3F04618B" w:rsidR="002D4ED3" w:rsidRPr="00E919AA" w:rsidRDefault="00217FCE" w:rsidP="003911D0">
      <w:pPr>
        <w:pStyle w:val="Ttulo2"/>
        <w:spacing w:before="0" w:line="240" w:lineRule="auto"/>
        <w:jc w:val="both"/>
        <w:rPr>
          <w:rFonts w:cstheme="majorHAnsi"/>
          <w:noProof/>
          <w:color w:val="auto"/>
          <w:sz w:val="20"/>
          <w:lang w:val="es-ES"/>
        </w:rPr>
      </w:pPr>
      <w:bookmarkStart w:id="12" w:name="_Toc14102873"/>
      <w:r w:rsidRPr="00E919AA">
        <w:rPr>
          <w:rFonts w:cstheme="majorHAnsi"/>
          <w:noProof/>
          <w:color w:val="auto"/>
          <w:sz w:val="20"/>
          <w:lang w:val="es-ES"/>
        </w:rPr>
        <w:t>ARTÍCULO 11: NOTIFICACIÓ</w:t>
      </w:r>
      <w:r w:rsidR="002D4ED3" w:rsidRPr="00E919AA">
        <w:rPr>
          <w:rFonts w:cstheme="majorHAnsi"/>
          <w:noProof/>
          <w:color w:val="auto"/>
          <w:sz w:val="20"/>
          <w:lang w:val="es-ES"/>
        </w:rPr>
        <w:t>N DE VENTAS</w:t>
      </w:r>
      <w:bookmarkEnd w:id="12"/>
    </w:p>
    <w:p w14:paraId="5C345F37" w14:textId="77777777" w:rsidR="0071681D" w:rsidRPr="00E919AA" w:rsidRDefault="0071681D" w:rsidP="003911D0">
      <w:pPr>
        <w:spacing w:after="0" w:line="240" w:lineRule="auto"/>
        <w:ind w:right="-142"/>
        <w:jc w:val="both"/>
        <w:rPr>
          <w:rFonts w:asciiTheme="majorHAnsi" w:hAnsiTheme="majorHAnsi" w:cstheme="majorHAnsi"/>
          <w:color w:val="auto"/>
          <w:lang w:val="es-ES"/>
        </w:rPr>
      </w:pPr>
    </w:p>
    <w:p w14:paraId="34A4A481" w14:textId="749FD656"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Para la vigencia de la cobertura, además del cumplimiento del resto de las condiciones de la Póliza, el Asegurado dentro del periodo pactado en las Condiciones Particulares de la Póliza</w:t>
      </w:r>
      <w:r w:rsidR="006F2EF0" w:rsidRPr="00E919AA">
        <w:rPr>
          <w:rFonts w:asciiTheme="majorHAnsi" w:hAnsiTheme="majorHAnsi" w:cstheme="majorHAnsi"/>
          <w:color w:val="auto"/>
          <w:lang w:val="es-ES"/>
        </w:rPr>
        <w:t xml:space="preserve"> y en todo momento a requerimiento de la Compañía</w:t>
      </w:r>
      <w:r w:rsidRPr="00E919AA">
        <w:rPr>
          <w:rFonts w:asciiTheme="majorHAnsi" w:hAnsiTheme="majorHAnsi" w:cstheme="majorHAnsi"/>
          <w:color w:val="auto"/>
          <w:lang w:val="es-ES"/>
        </w:rPr>
        <w:t xml:space="preserve"> , deberá notificar en el formato determinado por la Compañía el valor en factura y plazo de pago de todas las operaciones efectuadas a crédito durante los meses indicados para este reporte en las Condiciones Particulares de la Póliza, salvo las comprendidas dentro de los riesgos excluidos del seguro. </w:t>
      </w:r>
    </w:p>
    <w:p w14:paraId="2B47CA7F"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C30379C"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La Compañía quedará liberada de su responsabilidad indemnizatoria respecto de los créditos que correspondan a operaciones no notificadas. La Compañía podrá negarse a admitir las notificaciones enviadas fuera del plazo indicado, no quedando amparados por las coberturas del seguro los riesgos correspondientes a las operaciones respectivas objeto de dichas notificaciones.</w:t>
      </w:r>
    </w:p>
    <w:p w14:paraId="60D254D4" w14:textId="78D2A3EA"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43E7369A" w14:textId="77777777" w:rsidR="00D23BB2" w:rsidRPr="00E919AA" w:rsidRDefault="00D23BB2" w:rsidP="003911D0">
      <w:pPr>
        <w:spacing w:after="0" w:line="240" w:lineRule="auto"/>
        <w:jc w:val="both"/>
        <w:rPr>
          <w:rFonts w:asciiTheme="majorHAnsi" w:hAnsiTheme="majorHAnsi" w:cstheme="majorHAnsi"/>
          <w:color w:val="auto"/>
          <w:lang w:val="es-ES"/>
        </w:rPr>
      </w:pPr>
    </w:p>
    <w:p w14:paraId="4EEA9A16" w14:textId="00631E54" w:rsidR="002D4ED3" w:rsidRPr="00E919AA" w:rsidRDefault="002D4ED3" w:rsidP="003911D0">
      <w:pPr>
        <w:pStyle w:val="Ttulo2"/>
        <w:spacing w:before="0" w:line="240" w:lineRule="auto"/>
        <w:jc w:val="both"/>
        <w:rPr>
          <w:rFonts w:cstheme="majorHAnsi"/>
          <w:noProof/>
          <w:color w:val="auto"/>
          <w:sz w:val="20"/>
          <w:lang w:val="es-ES"/>
        </w:rPr>
      </w:pPr>
      <w:bookmarkStart w:id="13" w:name="_Toc14102874"/>
      <w:r w:rsidRPr="00E919AA">
        <w:rPr>
          <w:rFonts w:cstheme="majorHAnsi"/>
          <w:noProof/>
          <w:color w:val="auto"/>
          <w:sz w:val="20"/>
          <w:lang w:val="es-ES"/>
        </w:rPr>
        <w:t xml:space="preserve">ARTÍCULO </w:t>
      </w:r>
      <w:r w:rsidR="00D23BB2" w:rsidRPr="00E919AA">
        <w:rPr>
          <w:rFonts w:cstheme="majorHAnsi"/>
          <w:noProof/>
          <w:color w:val="auto"/>
          <w:sz w:val="20"/>
          <w:lang w:val="es-ES"/>
        </w:rPr>
        <w:t>12: PRIMAS</w:t>
      </w:r>
      <w:bookmarkEnd w:id="13"/>
      <w:r w:rsidR="00D23BB2" w:rsidRPr="00E919AA">
        <w:rPr>
          <w:rFonts w:cstheme="majorHAnsi"/>
          <w:noProof/>
          <w:color w:val="auto"/>
          <w:sz w:val="20"/>
          <w:lang w:val="es-ES"/>
        </w:rPr>
        <w:t xml:space="preserve">  </w:t>
      </w:r>
    </w:p>
    <w:p w14:paraId="271A402D" w14:textId="77777777" w:rsidR="002D4ED3" w:rsidRPr="00E919AA" w:rsidRDefault="002D4ED3" w:rsidP="003911D0">
      <w:pPr>
        <w:spacing w:after="0" w:line="240" w:lineRule="auto"/>
        <w:jc w:val="both"/>
        <w:rPr>
          <w:rFonts w:asciiTheme="majorHAnsi" w:hAnsiTheme="majorHAnsi" w:cstheme="majorHAnsi"/>
          <w:color w:val="auto"/>
          <w:lang w:val="es-ES"/>
        </w:rPr>
      </w:pPr>
    </w:p>
    <w:p w14:paraId="03F0FDD0" w14:textId="29822D30"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lastRenderedPageBreak/>
        <w:t>El Contratante está obligado al pago de la prima en los términos y plazos establecidos en las presentes Condiciones Generales y en las Condiciones Particulares. El Asegurado dispondrá de un Periodo de 30 (treinta) días naturales para efectuar el pago de Prima.</w:t>
      </w:r>
    </w:p>
    <w:p w14:paraId="4F45B9BF" w14:textId="47AFE868"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40F3A9F9" w14:textId="4A17E780"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Compañía establecerá al comienzo de cada periodo del seguro una Prima provisional en función de las ventas estimadas. La Compañía emitirá recibos fraccionados de la Prima antes mencionada con la periodicidad establecida en las Condiciones Particulares.   </w:t>
      </w:r>
    </w:p>
    <w:p w14:paraId="5ECC9810" w14:textId="27527C48"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69F27926" w14:textId="44A79555"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Prima correspondiente a las ventas declaradas por el Asegurado, según lo previsto en el Artículo 11 de estas Condiciones Generales, se calculará aplicando las tasas establecidas en las Condiciones Particulares sobre el importe total de las ventas notificadas a la Compañía. Respecto a cada una de las ventas, la Compañía tiene derecho a la prima por todo riesgo comenzado aun cuando éste termine antes del vencimiento previsto. </w:t>
      </w:r>
    </w:p>
    <w:p w14:paraId="161E90C2" w14:textId="4D6EA648" w:rsidR="0071681D" w:rsidRPr="00E919AA" w:rsidRDefault="0071681D" w:rsidP="00DB7ED9">
      <w:pPr>
        <w:spacing w:after="0" w:line="240" w:lineRule="auto"/>
        <w:ind w:left="709" w:firstLine="110"/>
        <w:jc w:val="both"/>
        <w:rPr>
          <w:rFonts w:asciiTheme="majorHAnsi" w:hAnsiTheme="majorHAnsi" w:cstheme="majorHAnsi"/>
          <w:color w:val="auto"/>
          <w:lang w:val="es-ES"/>
        </w:rPr>
      </w:pPr>
    </w:p>
    <w:p w14:paraId="2DA40FCF" w14:textId="23FAB6C2"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Prima provisional se ajustará al término de cada Periodo estipulado en las Condiciones Particulares de la Póliza, respecto a la prima calculada conforme a lo señalado en el punto 12.3, de acuerdo a lo siguiente: </w:t>
      </w:r>
    </w:p>
    <w:p w14:paraId="09FF4DEC" w14:textId="595E4824"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225D026B" w14:textId="15C8658F" w:rsidR="0071681D" w:rsidRPr="00E919AA" w:rsidRDefault="0071681D" w:rsidP="00DB7ED9">
      <w:pPr>
        <w:pStyle w:val="Prrafodelista"/>
        <w:numPr>
          <w:ilvl w:val="2"/>
          <w:numId w:val="16"/>
        </w:numPr>
        <w:spacing w:after="0" w:line="240" w:lineRule="auto"/>
        <w:ind w:left="993"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Si del ajuste resulta que la Prima del Período es superior a la Prima provisional, el Asegurado deberá abonar la diferencia en una sola exhibición, en un plazo no mayor a 30 días naturales. </w:t>
      </w:r>
    </w:p>
    <w:p w14:paraId="653298BD" w14:textId="36096D65" w:rsidR="0071681D" w:rsidRPr="00E919AA" w:rsidRDefault="0071681D" w:rsidP="00DB7ED9">
      <w:pPr>
        <w:spacing w:after="0" w:line="240" w:lineRule="auto"/>
        <w:ind w:left="993" w:firstLine="60"/>
        <w:jc w:val="both"/>
        <w:rPr>
          <w:rFonts w:asciiTheme="majorHAnsi" w:hAnsiTheme="majorHAnsi" w:cstheme="majorHAnsi"/>
          <w:color w:val="auto"/>
          <w:lang w:val="es-ES"/>
        </w:rPr>
      </w:pPr>
    </w:p>
    <w:p w14:paraId="611A6AA4" w14:textId="7F4CA3E6" w:rsidR="0071681D" w:rsidRPr="00E919AA" w:rsidRDefault="0071681D" w:rsidP="00DB7ED9">
      <w:pPr>
        <w:pStyle w:val="Prrafodelista"/>
        <w:numPr>
          <w:ilvl w:val="2"/>
          <w:numId w:val="16"/>
        </w:numPr>
        <w:spacing w:after="0" w:line="240" w:lineRule="auto"/>
        <w:ind w:left="993"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Si del ajuste resulta que la Prima del Período es inferior a la Prima provisional, la diferencia entre prima del periodo y la prima Mínima estipulada en las condiciones Particulares, se devolverá al asegurado, en una sola exhibición.</w:t>
      </w:r>
    </w:p>
    <w:p w14:paraId="4D7A0991" w14:textId="3A401569"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5DCDE068" w14:textId="14D8736F"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sola percepción de prima sobre un riesgo excluido no significa aceptación de cobertura. Si el hecho se produjera, el Asegurado únicamente tendrá derecho a la devolución de la prima abonada indebidamente.   </w:t>
      </w:r>
    </w:p>
    <w:p w14:paraId="3E26E2BA" w14:textId="0255F2EF"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74D4D774" w14:textId="75960A9E" w:rsidR="0071681D" w:rsidRPr="00E919AA" w:rsidRDefault="0071681D" w:rsidP="00DB7ED9">
      <w:pPr>
        <w:pStyle w:val="Prrafodelista"/>
        <w:numPr>
          <w:ilvl w:val="1"/>
          <w:numId w:val="16"/>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Los importes de la prima, los períodos y condiciones de pago se establecerán en las Condiciones Particulares de la Póliza. </w:t>
      </w:r>
    </w:p>
    <w:p w14:paraId="18224C02" w14:textId="40087224" w:rsidR="00D63C6F" w:rsidRPr="00E919AA" w:rsidRDefault="00D63C6F" w:rsidP="00D63C6F">
      <w:pPr>
        <w:pStyle w:val="Prrafodelista"/>
        <w:spacing w:after="0" w:line="240" w:lineRule="auto"/>
        <w:ind w:left="709" w:right="3" w:firstLine="0"/>
        <w:rPr>
          <w:rFonts w:asciiTheme="majorHAnsi" w:hAnsiTheme="majorHAnsi" w:cstheme="majorHAnsi"/>
          <w:color w:val="auto"/>
          <w:sz w:val="20"/>
          <w:szCs w:val="20"/>
          <w:lang w:val="es-ES"/>
        </w:rPr>
      </w:pPr>
    </w:p>
    <w:p w14:paraId="1BD02CDF" w14:textId="77777777" w:rsidR="00D23BB2" w:rsidRPr="00E919AA" w:rsidRDefault="00D23BB2" w:rsidP="00D23BB2">
      <w:pPr>
        <w:pStyle w:val="Prrafodelista"/>
        <w:rPr>
          <w:rFonts w:asciiTheme="majorHAnsi" w:hAnsiTheme="majorHAnsi" w:cstheme="majorHAnsi"/>
          <w:color w:val="auto"/>
          <w:sz w:val="20"/>
          <w:szCs w:val="20"/>
          <w:lang w:val="es-ES"/>
        </w:rPr>
      </w:pPr>
    </w:p>
    <w:p w14:paraId="41234F9A" w14:textId="6CD52192" w:rsidR="0071681D" w:rsidRPr="00E919AA" w:rsidRDefault="002D4ED3" w:rsidP="00D23BB2">
      <w:pPr>
        <w:pStyle w:val="Ttulo2"/>
        <w:spacing w:before="0" w:line="240" w:lineRule="auto"/>
        <w:jc w:val="both"/>
        <w:rPr>
          <w:rFonts w:cstheme="majorHAnsi"/>
          <w:noProof/>
          <w:color w:val="auto"/>
          <w:sz w:val="20"/>
          <w:lang w:val="es-ES"/>
        </w:rPr>
      </w:pPr>
      <w:bookmarkStart w:id="14" w:name="_Toc14102875"/>
      <w:r w:rsidRPr="00E919AA">
        <w:rPr>
          <w:rFonts w:cstheme="majorHAnsi"/>
          <w:noProof/>
          <w:color w:val="auto"/>
          <w:sz w:val="20"/>
          <w:lang w:val="es-ES"/>
        </w:rPr>
        <w:t xml:space="preserve">ARTÍCULO </w:t>
      </w:r>
      <w:r w:rsidR="00217FCE" w:rsidRPr="00E919AA">
        <w:rPr>
          <w:rFonts w:cstheme="majorHAnsi"/>
          <w:noProof/>
          <w:color w:val="auto"/>
          <w:sz w:val="20"/>
          <w:lang w:val="es-ES"/>
        </w:rPr>
        <w:t>13: TERMINACIÓN AUTOMÁ</w:t>
      </w:r>
      <w:r w:rsidR="00D23BB2" w:rsidRPr="00E919AA">
        <w:rPr>
          <w:rFonts w:cstheme="majorHAnsi"/>
          <w:noProof/>
          <w:color w:val="auto"/>
          <w:sz w:val="20"/>
          <w:lang w:val="es-ES"/>
        </w:rPr>
        <w:t>TICA DEL CONTRATO POR FALTA DE PAGO DE LA PRIMA</w:t>
      </w:r>
      <w:bookmarkEnd w:id="14"/>
      <w:r w:rsidR="00D23BB2" w:rsidRPr="00E919AA">
        <w:rPr>
          <w:rFonts w:cstheme="majorHAnsi"/>
          <w:noProof/>
          <w:color w:val="auto"/>
          <w:sz w:val="20"/>
          <w:lang w:val="es-ES"/>
        </w:rPr>
        <w:t xml:space="preserve">  </w:t>
      </w:r>
    </w:p>
    <w:p w14:paraId="65038493" w14:textId="77777777" w:rsidR="00D23BB2" w:rsidRPr="00E919AA" w:rsidRDefault="00D23BB2" w:rsidP="003911D0">
      <w:pPr>
        <w:spacing w:after="0" w:line="240" w:lineRule="auto"/>
        <w:ind w:right="3"/>
        <w:jc w:val="both"/>
        <w:rPr>
          <w:rFonts w:asciiTheme="majorHAnsi" w:hAnsiTheme="majorHAnsi" w:cstheme="majorHAnsi"/>
          <w:color w:val="auto"/>
          <w:lang w:val="es-ES"/>
        </w:rPr>
      </w:pPr>
    </w:p>
    <w:p w14:paraId="02B1945A" w14:textId="2C3E16F5"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pago de la prima única o de la primera fracción de prima constituye requisito imprescindible para la entrada en vigor del contrato de seguro. En caso de pago fraccionado de la prima, la falta de pago de cualquier recibo de prima siguiente hará exigible la totalidad de la Prima correspondiente al periodo de seguro o de la Prima Devengada si fuera superior, y deberá ser pagada por el Asegurado como máximo en los 30 días naturales a la falta de pago. </w:t>
      </w:r>
    </w:p>
    <w:p w14:paraId="7194E628"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84E85D7"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Transcurridos 30 días naturales desde la falta de pago por el Asegurado, la Compañía quedará liberada de toda responsabilidad indemnizatoria sobre cualquier entrega de bienes y/o prestación de servicios realizados durante el periodo de seguro afectado por el impago. La Compañía podrá reclamar las indemnizaciones ya satisfechas correspondientes a dicho periodo.  </w:t>
      </w:r>
    </w:p>
    <w:p w14:paraId="77717CDE" w14:textId="77777777" w:rsidR="0071681D" w:rsidRPr="00E919AA" w:rsidRDefault="0071681D" w:rsidP="003911D0">
      <w:pPr>
        <w:spacing w:after="0" w:line="240" w:lineRule="auto"/>
        <w:ind w:right="3"/>
        <w:jc w:val="both"/>
        <w:rPr>
          <w:rFonts w:asciiTheme="majorHAnsi" w:hAnsiTheme="majorHAnsi" w:cstheme="majorHAnsi"/>
          <w:color w:val="auto"/>
          <w:lang w:val="es-ES"/>
        </w:rPr>
      </w:pPr>
    </w:p>
    <w:p w14:paraId="57D042EA" w14:textId="3D762646"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responsabilidad indemnizatoria de la Compañía volverá a nacer a las 24 horas del pago de la prima, sin carácter retroactivo, incluyendo únicamente las entregas de bienes Asegurados y/o prestaciones de servicios realizadas a partir de dicho momento. </w:t>
      </w:r>
    </w:p>
    <w:p w14:paraId="78A70E90" w14:textId="77777777" w:rsidR="00D23BB2" w:rsidRPr="00E919AA" w:rsidRDefault="00D23BB2" w:rsidP="003911D0">
      <w:pPr>
        <w:spacing w:after="0" w:line="240" w:lineRule="auto"/>
        <w:ind w:right="3"/>
        <w:jc w:val="both"/>
        <w:rPr>
          <w:rFonts w:asciiTheme="majorHAnsi" w:hAnsiTheme="majorHAnsi" w:cstheme="majorHAnsi"/>
          <w:color w:val="auto"/>
          <w:lang w:val="es-ES"/>
        </w:rPr>
      </w:pPr>
    </w:p>
    <w:p w14:paraId="20262C97" w14:textId="77777777" w:rsidR="00874920" w:rsidRPr="00E919AA" w:rsidRDefault="00874920" w:rsidP="003911D0">
      <w:pPr>
        <w:pStyle w:val="Ttulo2"/>
        <w:spacing w:before="0" w:line="240" w:lineRule="auto"/>
        <w:jc w:val="both"/>
        <w:rPr>
          <w:rFonts w:cstheme="majorHAnsi"/>
          <w:noProof/>
          <w:color w:val="auto"/>
          <w:sz w:val="20"/>
          <w:lang w:val="es-ES"/>
        </w:rPr>
      </w:pPr>
      <w:bookmarkStart w:id="15" w:name="_Toc14102876"/>
    </w:p>
    <w:p w14:paraId="3AF3FF0F" w14:textId="387AED5B" w:rsidR="00874920" w:rsidRPr="00E919AA" w:rsidRDefault="002D4ED3" w:rsidP="00874920">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 xml:space="preserve">ARTÍCULO </w:t>
      </w:r>
      <w:r w:rsidR="00D63C6F" w:rsidRPr="00E919AA">
        <w:rPr>
          <w:rFonts w:cstheme="majorHAnsi"/>
          <w:noProof/>
          <w:color w:val="auto"/>
          <w:sz w:val="20"/>
          <w:lang w:val="es-ES"/>
        </w:rPr>
        <w:t>14: AGRAVACIÓ</w:t>
      </w:r>
      <w:r w:rsidR="00D23BB2" w:rsidRPr="00E919AA">
        <w:rPr>
          <w:rFonts w:cstheme="majorHAnsi"/>
          <w:noProof/>
          <w:color w:val="auto"/>
          <w:sz w:val="20"/>
          <w:lang w:val="es-ES"/>
        </w:rPr>
        <w:t>N DE LOS RIESGOS</w:t>
      </w:r>
      <w:bookmarkEnd w:id="15"/>
    </w:p>
    <w:p w14:paraId="5EF09512" w14:textId="77777777" w:rsidR="00874920" w:rsidRPr="00E919AA" w:rsidRDefault="00874920" w:rsidP="00874920">
      <w:pPr>
        <w:rPr>
          <w:rFonts w:asciiTheme="majorHAnsi" w:hAnsiTheme="majorHAnsi" w:cstheme="majorHAnsi"/>
          <w:color w:val="auto"/>
          <w:lang w:val="es-ES"/>
        </w:rPr>
      </w:pPr>
    </w:p>
    <w:p w14:paraId="4C9DDC3E" w14:textId="3FE0748A" w:rsidR="0071681D" w:rsidRPr="00E919AA" w:rsidRDefault="0071681D" w:rsidP="008B49EB">
      <w:pPr>
        <w:pStyle w:val="Prrafodelista"/>
        <w:numPr>
          <w:ilvl w:val="1"/>
          <w:numId w:val="1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Asegurado llevará a cabo todas aquellas medidas, incluyendo cualquier medida razonablemente requerida por la Aseguradora, para prevenir que ocurra una pérdida de conformidad con los términos y condiciones de esta Póliza, y en caso de siniestro para minimizar la cantidad de las pérdidas que pudieran ocurrir. En caso de incumplimiento por parte del Asegurado a las obligaciones aquí contenidas, la Aseguradora tendrá derecho a reducir la indemnización en términos de ley. Si dicha obligación es violada por el Asegurado con intención fraudulenta éste perderá el derecho a ser indemnizado.</w:t>
      </w:r>
    </w:p>
    <w:p w14:paraId="5F172198" w14:textId="77777777" w:rsidR="0071681D" w:rsidRPr="00E919AA" w:rsidRDefault="0071681D" w:rsidP="008B49EB">
      <w:pPr>
        <w:spacing w:after="0" w:line="240" w:lineRule="auto"/>
        <w:ind w:left="709"/>
        <w:jc w:val="both"/>
        <w:rPr>
          <w:rFonts w:asciiTheme="majorHAnsi" w:hAnsiTheme="majorHAnsi" w:cstheme="majorHAnsi"/>
          <w:color w:val="auto"/>
          <w:lang w:val="es-ES"/>
        </w:rPr>
      </w:pPr>
    </w:p>
    <w:p w14:paraId="1570B3B7" w14:textId="67330AB9" w:rsidR="0071681D" w:rsidRPr="00E919AA" w:rsidRDefault="0071681D" w:rsidP="008B49EB">
      <w:pPr>
        <w:pStyle w:val="Prrafodelista"/>
        <w:numPr>
          <w:ilvl w:val="1"/>
          <w:numId w:val="1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especial sin que la enumeración sea específica sino solo ejemplar, el Asegurado deberá: </w:t>
      </w:r>
    </w:p>
    <w:p w14:paraId="1FAB31C0"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05A0440F" w14:textId="77777777" w:rsidR="0071681D" w:rsidRPr="00E919AA" w:rsidRDefault="0071681D" w:rsidP="00DB7ED9">
      <w:pPr>
        <w:numPr>
          <w:ilvl w:val="0"/>
          <w:numId w:val="26"/>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Suspender el despacho de mercancías al Deudor que haya dejado de pagar su crédito.  </w:t>
      </w:r>
    </w:p>
    <w:p w14:paraId="705F947D" w14:textId="5A5BF0A1"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1DD08396" w14:textId="77777777" w:rsidR="0071681D" w:rsidRPr="00E919AA" w:rsidRDefault="0071681D" w:rsidP="00DB7ED9">
      <w:pPr>
        <w:numPr>
          <w:ilvl w:val="0"/>
          <w:numId w:val="26"/>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Detener, si es posible, la mercancía despachada al Deudor moroso. </w:t>
      </w:r>
    </w:p>
    <w:p w14:paraId="6354D4DA" w14:textId="142B39FE"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48769459" w14:textId="77777777" w:rsidR="0071681D" w:rsidRPr="00E919AA" w:rsidRDefault="0071681D" w:rsidP="00DB7ED9">
      <w:pPr>
        <w:numPr>
          <w:ilvl w:val="0"/>
          <w:numId w:val="26"/>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Ejercitar sus derechos de reivindicación y recuperación de la mercancía suministrada si tuviese posibilidad de ello. </w:t>
      </w:r>
    </w:p>
    <w:p w14:paraId="0825FC6B" w14:textId="595C6F28" w:rsidR="0071681D" w:rsidRPr="00E919AA" w:rsidRDefault="0071681D" w:rsidP="00DB7ED9">
      <w:pPr>
        <w:spacing w:after="0" w:line="240" w:lineRule="auto"/>
        <w:ind w:left="709" w:hanging="425"/>
        <w:jc w:val="both"/>
        <w:rPr>
          <w:rFonts w:asciiTheme="majorHAnsi" w:hAnsiTheme="majorHAnsi" w:cstheme="majorHAnsi"/>
          <w:color w:val="auto"/>
          <w:lang w:val="es-ES"/>
        </w:rPr>
      </w:pPr>
    </w:p>
    <w:p w14:paraId="34513F6E" w14:textId="77777777" w:rsidR="0071681D" w:rsidRPr="00E919AA" w:rsidRDefault="0071681D" w:rsidP="00DB7ED9">
      <w:pPr>
        <w:numPr>
          <w:ilvl w:val="0"/>
          <w:numId w:val="26"/>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Cualquier otra medida preventiva que el Asegurado considere oportuna.  </w:t>
      </w:r>
    </w:p>
    <w:p w14:paraId="2BFB3F65"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60BBD6C3" w14:textId="6F57F5F1" w:rsidR="0071681D" w:rsidRPr="00E919AA" w:rsidRDefault="0071681D" w:rsidP="008B49EB">
      <w:pPr>
        <w:pStyle w:val="Prrafodelista"/>
        <w:numPr>
          <w:ilvl w:val="1"/>
          <w:numId w:val="1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todo caso la Compañía quedará liberada de toda obligación de indemnizar </w:t>
      </w:r>
      <w:r w:rsidR="008B49EB" w:rsidRPr="00E919AA">
        <w:rPr>
          <w:rFonts w:asciiTheme="majorHAnsi" w:hAnsiTheme="majorHAnsi" w:cstheme="majorHAnsi"/>
          <w:color w:val="auto"/>
          <w:sz w:val="20"/>
          <w:szCs w:val="20"/>
          <w:lang w:val="es-ES"/>
        </w:rPr>
        <w:t>las ventas</w:t>
      </w:r>
      <w:r w:rsidRPr="00E919AA">
        <w:rPr>
          <w:rFonts w:asciiTheme="majorHAnsi" w:hAnsiTheme="majorHAnsi" w:cstheme="majorHAnsi"/>
          <w:color w:val="auto"/>
          <w:sz w:val="20"/>
          <w:szCs w:val="20"/>
          <w:lang w:val="es-ES"/>
        </w:rPr>
        <w:t xml:space="preserve"> realizadas por el Asegurado transcurridos treinta días naturales del vencimiento original o debidamente prorrogado conforme indica el artículo 15, sin que haya sido cobrado.  </w:t>
      </w:r>
    </w:p>
    <w:p w14:paraId="1C83092D" w14:textId="1B62976A" w:rsidR="009025A3" w:rsidRPr="00E919AA" w:rsidRDefault="009025A3" w:rsidP="009025A3">
      <w:pPr>
        <w:pStyle w:val="Prrafodelista"/>
        <w:spacing w:after="0" w:line="240" w:lineRule="auto"/>
        <w:ind w:left="709" w:right="3" w:firstLine="0"/>
        <w:rPr>
          <w:rFonts w:asciiTheme="majorHAnsi" w:hAnsiTheme="majorHAnsi" w:cstheme="majorHAnsi"/>
          <w:color w:val="auto"/>
          <w:sz w:val="20"/>
          <w:szCs w:val="20"/>
          <w:lang w:val="es-ES"/>
        </w:rPr>
      </w:pPr>
    </w:p>
    <w:p w14:paraId="1DB91429" w14:textId="77777777" w:rsidR="00D63C6F" w:rsidRPr="00E919AA" w:rsidRDefault="00D63C6F" w:rsidP="009025A3">
      <w:pPr>
        <w:pStyle w:val="Prrafodelista"/>
        <w:spacing w:after="0" w:line="240" w:lineRule="auto"/>
        <w:ind w:left="709" w:right="3" w:firstLine="0"/>
        <w:rPr>
          <w:rFonts w:asciiTheme="majorHAnsi" w:hAnsiTheme="majorHAnsi" w:cstheme="majorHAnsi"/>
          <w:color w:val="auto"/>
          <w:sz w:val="20"/>
          <w:szCs w:val="20"/>
          <w:lang w:val="es-ES"/>
        </w:rPr>
      </w:pPr>
    </w:p>
    <w:p w14:paraId="0694ECF6" w14:textId="68E59D6C" w:rsidR="002D4ED3" w:rsidRPr="00E919AA" w:rsidRDefault="002D4ED3" w:rsidP="003911D0">
      <w:pPr>
        <w:pStyle w:val="Ttulo2"/>
        <w:spacing w:before="0" w:line="240" w:lineRule="auto"/>
        <w:jc w:val="both"/>
        <w:rPr>
          <w:rFonts w:cstheme="majorHAnsi"/>
          <w:noProof/>
          <w:color w:val="auto"/>
          <w:sz w:val="20"/>
          <w:lang w:val="es-ES"/>
        </w:rPr>
      </w:pPr>
      <w:bookmarkStart w:id="16" w:name="_Toc14102877"/>
      <w:r w:rsidRPr="00E919AA">
        <w:rPr>
          <w:rFonts w:cstheme="majorHAnsi"/>
          <w:noProof/>
          <w:color w:val="auto"/>
          <w:sz w:val="20"/>
          <w:lang w:val="es-ES"/>
        </w:rPr>
        <w:t xml:space="preserve">ARTÍCULO </w:t>
      </w:r>
      <w:r w:rsidR="00217FCE" w:rsidRPr="00E919AA">
        <w:rPr>
          <w:rFonts w:cstheme="majorHAnsi"/>
          <w:noProof/>
          <w:color w:val="auto"/>
          <w:sz w:val="20"/>
          <w:lang w:val="es-ES"/>
        </w:rPr>
        <w:t>15: PRÓ</w:t>
      </w:r>
      <w:r w:rsidR="00D23BB2" w:rsidRPr="00E919AA">
        <w:rPr>
          <w:rFonts w:cstheme="majorHAnsi"/>
          <w:noProof/>
          <w:color w:val="auto"/>
          <w:sz w:val="20"/>
          <w:lang w:val="es-ES"/>
        </w:rPr>
        <w:t>RROGAS DE VENCIMIENTO</w:t>
      </w:r>
      <w:bookmarkEnd w:id="16"/>
      <w:r w:rsidR="00D23BB2" w:rsidRPr="00E919AA">
        <w:rPr>
          <w:rFonts w:cstheme="majorHAnsi"/>
          <w:noProof/>
          <w:color w:val="auto"/>
          <w:sz w:val="20"/>
          <w:lang w:val="es-ES"/>
        </w:rPr>
        <w:t xml:space="preserve">  </w:t>
      </w:r>
    </w:p>
    <w:p w14:paraId="1E23168F" w14:textId="6387E602" w:rsidR="0071681D" w:rsidRPr="00E919AA" w:rsidRDefault="0071681D" w:rsidP="003911D0">
      <w:pPr>
        <w:spacing w:after="0" w:line="240" w:lineRule="auto"/>
        <w:jc w:val="both"/>
        <w:rPr>
          <w:rFonts w:asciiTheme="majorHAnsi" w:hAnsiTheme="majorHAnsi" w:cstheme="majorHAnsi"/>
          <w:color w:val="auto"/>
          <w:lang w:val="es-ES"/>
        </w:rPr>
      </w:pPr>
    </w:p>
    <w:p w14:paraId="432531DC" w14:textId="606114A1" w:rsidR="0071681D" w:rsidRPr="00E919AA" w:rsidRDefault="0071681D" w:rsidP="008B49EB">
      <w:pPr>
        <w:pStyle w:val="Prrafodelista"/>
        <w:numPr>
          <w:ilvl w:val="1"/>
          <w:numId w:val="18"/>
        </w:numPr>
        <w:spacing w:after="0" w:line="240" w:lineRule="auto"/>
        <w:ind w:left="709" w:right="145"/>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Para evitar o aminorar las consecuencias de un siniestro, el Asegurado podrá prorrogar o conceder nuevos plazos de pago de un crédito a su Deudor, sin autorización de la Compañía, antes de su vencimiento original o dentro de los 30 días siguientes del vencimiento del crédito. </w:t>
      </w:r>
    </w:p>
    <w:p w14:paraId="04F68A76" w14:textId="77777777" w:rsidR="0071681D" w:rsidRPr="00E919AA" w:rsidRDefault="0071681D" w:rsidP="00417DEE">
      <w:pPr>
        <w:spacing w:after="0" w:line="240" w:lineRule="auto"/>
        <w:ind w:left="709" w:right="145"/>
        <w:jc w:val="both"/>
        <w:rPr>
          <w:rFonts w:asciiTheme="majorHAnsi" w:hAnsiTheme="majorHAnsi" w:cstheme="majorHAnsi"/>
          <w:color w:val="auto"/>
          <w:lang w:val="es-ES"/>
        </w:rPr>
      </w:pPr>
    </w:p>
    <w:p w14:paraId="012A7390" w14:textId="77777777" w:rsidR="0071681D" w:rsidRPr="00E919AA" w:rsidRDefault="0071681D" w:rsidP="00417DEE">
      <w:pPr>
        <w:spacing w:after="0" w:line="240" w:lineRule="auto"/>
        <w:ind w:left="709" w:right="14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plazo de la prórroga facultativa en ningún caso podrá exceder los 90 días desde la fecha del vencimiento original. </w:t>
      </w:r>
    </w:p>
    <w:p w14:paraId="54A0129C" w14:textId="77777777" w:rsidR="0071681D" w:rsidRPr="00E919AA" w:rsidRDefault="0071681D" w:rsidP="00417DEE">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1BF6C676" w14:textId="5BA6F13D" w:rsidR="0071681D" w:rsidRPr="00E919AA" w:rsidRDefault="0071681D" w:rsidP="008B49EB">
      <w:pPr>
        <w:pStyle w:val="Prrafodelista"/>
        <w:numPr>
          <w:ilvl w:val="1"/>
          <w:numId w:val="18"/>
        </w:numPr>
        <w:spacing w:after="0" w:line="240" w:lineRule="auto"/>
        <w:ind w:left="709" w:right="142"/>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Cualquier prórroga que exceda del plazo indicado anteriormente o que se formalice sobre un vencimiento anteriormente prorrogado, o se refiera a un Deudor cuya cobertura haya sido cancelada o se encuentre en insolvencia, deberá ser autorizada en forma previa y por escrito por la Compañía. En caso de concederse una prórroga a los créditos sin la referida autorización, los créditos quedarán excluidos de cobertura del seguro. </w:t>
      </w:r>
    </w:p>
    <w:p w14:paraId="65286F5C" w14:textId="77777777" w:rsidR="0071681D" w:rsidRPr="00E919AA" w:rsidRDefault="0071681D" w:rsidP="00417DEE">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5B451C19" w14:textId="401F71F1" w:rsidR="0071681D" w:rsidRPr="00E919AA" w:rsidRDefault="0071681D" w:rsidP="008B49EB">
      <w:pPr>
        <w:pStyle w:val="Prrafodelista"/>
        <w:numPr>
          <w:ilvl w:val="1"/>
          <w:numId w:val="18"/>
        </w:numPr>
        <w:spacing w:after="0" w:line="240" w:lineRule="auto"/>
        <w:ind w:left="709" w:right="144"/>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otorgamiento de una prórroga en ningún caso podrá menoscabar la eficacia jurídica de los documentos que instrumentan el vencimiento original, salvo autorización previa y expresa del Asegurador, ni de las garantías de pago convenidas. La concesión por el Asegurado de una prórroga facultativa o la autorización de una prórroga por la Compañía, no afecta el derecho del Asegurador para rechazar un siniestro en caso de incumplimiento por parte del Asegurado de los términos y condiciones de la Póliza. </w:t>
      </w:r>
    </w:p>
    <w:p w14:paraId="0553D8B5" w14:textId="77777777" w:rsidR="0071681D" w:rsidRPr="00E919AA" w:rsidRDefault="0071681D" w:rsidP="00417DEE">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7CAD4143" w14:textId="0C6F6D8F" w:rsidR="0071681D" w:rsidRPr="00E919AA" w:rsidRDefault="0071681D" w:rsidP="008B49EB">
      <w:pPr>
        <w:pStyle w:val="Prrafodelista"/>
        <w:numPr>
          <w:ilvl w:val="1"/>
          <w:numId w:val="18"/>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Aseguradora se reserva el derecho de solicitar información, junto con las notificaciones de ventas de todas las prórrogas concedidas en el curso del mes anterior con indicación nominativa de los </w:t>
      </w:r>
      <w:r w:rsidRPr="00E919AA">
        <w:rPr>
          <w:rFonts w:asciiTheme="majorHAnsi" w:hAnsiTheme="majorHAnsi" w:cstheme="majorHAnsi"/>
          <w:color w:val="auto"/>
          <w:sz w:val="20"/>
          <w:szCs w:val="20"/>
          <w:lang w:val="es-ES"/>
        </w:rPr>
        <w:lastRenderedPageBreak/>
        <w:t xml:space="preserve">Deudores, vencimiento inicial, nuevo vencimiento, y </w:t>
      </w:r>
      <w:r w:rsidR="008B49EB" w:rsidRPr="00E919AA">
        <w:rPr>
          <w:rFonts w:asciiTheme="majorHAnsi" w:hAnsiTheme="majorHAnsi" w:cstheme="majorHAnsi"/>
          <w:color w:val="auto"/>
          <w:sz w:val="20"/>
          <w:szCs w:val="20"/>
          <w:lang w:val="es-ES"/>
        </w:rPr>
        <w:t>suma prorrogada</w:t>
      </w:r>
      <w:r w:rsidRPr="00E919AA">
        <w:rPr>
          <w:rFonts w:asciiTheme="majorHAnsi" w:hAnsiTheme="majorHAnsi" w:cstheme="majorHAnsi"/>
          <w:color w:val="auto"/>
          <w:sz w:val="20"/>
          <w:szCs w:val="20"/>
          <w:lang w:val="es-ES"/>
        </w:rPr>
        <w:t xml:space="preserve">, siempre que ésta supere la cantidad fijada en las Condiciones Particulares. </w:t>
      </w:r>
    </w:p>
    <w:p w14:paraId="7EF4E2EE" w14:textId="77777777" w:rsidR="006F2EF0" w:rsidRPr="00E919AA" w:rsidRDefault="006F2EF0" w:rsidP="00874920">
      <w:pPr>
        <w:spacing w:after="0" w:line="240" w:lineRule="auto"/>
        <w:ind w:right="3"/>
        <w:rPr>
          <w:rFonts w:asciiTheme="majorHAnsi" w:hAnsiTheme="majorHAnsi" w:cstheme="majorHAnsi"/>
          <w:color w:val="auto"/>
          <w:lang w:val="es-ES"/>
        </w:rPr>
      </w:pPr>
    </w:p>
    <w:p w14:paraId="505C390A" w14:textId="7B3EBAF7" w:rsidR="0071681D" w:rsidRPr="00E919AA" w:rsidRDefault="0071681D" w:rsidP="008B49EB">
      <w:pPr>
        <w:pStyle w:val="Prrafodelista"/>
        <w:numPr>
          <w:ilvl w:val="1"/>
          <w:numId w:val="18"/>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 Compañía podrá aplicar una sobreprima para cada prórroga otorgada conforme lo señalado en el numeral 2 de este Artículo, que se aplicará sobre el monto del crédito prorrogado y por cada mes o fracción de mes que dure la prórroga. </w:t>
      </w:r>
    </w:p>
    <w:p w14:paraId="764C6D21" w14:textId="0208E92D" w:rsidR="00D23BB2" w:rsidRPr="00E919AA" w:rsidRDefault="00D23BB2" w:rsidP="00D23BB2">
      <w:pPr>
        <w:spacing w:after="0" w:line="240" w:lineRule="auto"/>
        <w:ind w:right="3"/>
        <w:rPr>
          <w:rFonts w:asciiTheme="majorHAnsi" w:hAnsiTheme="majorHAnsi" w:cstheme="majorHAnsi"/>
          <w:color w:val="auto"/>
          <w:lang w:val="es-ES"/>
        </w:rPr>
      </w:pPr>
    </w:p>
    <w:p w14:paraId="2F55729E" w14:textId="47E9A3D7" w:rsidR="00D23BB2" w:rsidRPr="00E919AA" w:rsidRDefault="00D23BB2" w:rsidP="00D23BB2">
      <w:pPr>
        <w:spacing w:after="0" w:line="240" w:lineRule="auto"/>
        <w:ind w:right="3"/>
        <w:rPr>
          <w:rFonts w:asciiTheme="majorHAnsi" w:hAnsiTheme="majorHAnsi" w:cstheme="majorHAnsi"/>
          <w:color w:val="auto"/>
          <w:lang w:val="es-ES"/>
        </w:rPr>
      </w:pPr>
    </w:p>
    <w:p w14:paraId="5256D1AA" w14:textId="7F6CDBC3" w:rsidR="002D4ED3" w:rsidRPr="00E919AA" w:rsidRDefault="002D4ED3" w:rsidP="003911D0">
      <w:pPr>
        <w:pStyle w:val="Ttulo2"/>
        <w:spacing w:before="0" w:line="240" w:lineRule="auto"/>
        <w:jc w:val="both"/>
        <w:rPr>
          <w:rFonts w:cstheme="majorHAnsi"/>
          <w:noProof/>
          <w:color w:val="auto"/>
          <w:sz w:val="20"/>
          <w:lang w:val="es-ES"/>
        </w:rPr>
      </w:pPr>
      <w:bookmarkStart w:id="17" w:name="_Toc14102878"/>
      <w:r w:rsidRPr="00E919AA">
        <w:rPr>
          <w:rFonts w:cstheme="majorHAnsi"/>
          <w:noProof/>
          <w:color w:val="auto"/>
          <w:sz w:val="20"/>
          <w:lang w:val="es-ES"/>
        </w:rPr>
        <w:t xml:space="preserve">ARTÍCULO </w:t>
      </w:r>
      <w:r w:rsidR="00D23BB2" w:rsidRPr="00E919AA">
        <w:rPr>
          <w:rFonts w:cstheme="majorHAnsi"/>
          <w:noProof/>
          <w:color w:val="auto"/>
          <w:sz w:val="20"/>
          <w:lang w:val="es-ES"/>
        </w:rPr>
        <w:t>16: AVISO DE SINIESTRO</w:t>
      </w:r>
      <w:bookmarkEnd w:id="17"/>
    </w:p>
    <w:p w14:paraId="7D051C7B" w14:textId="77777777" w:rsidR="0071681D" w:rsidRPr="00E919AA" w:rsidRDefault="0071681D" w:rsidP="003911D0">
      <w:pPr>
        <w:spacing w:after="0" w:line="240" w:lineRule="auto"/>
        <w:jc w:val="both"/>
        <w:rPr>
          <w:rFonts w:asciiTheme="majorHAnsi" w:hAnsiTheme="majorHAnsi" w:cstheme="majorHAnsi"/>
          <w:color w:val="auto"/>
          <w:lang w:val="es-ES"/>
        </w:rPr>
      </w:pPr>
    </w:p>
    <w:p w14:paraId="0037DBD5" w14:textId="77777777" w:rsidR="004B456F"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Asegurado se obliga a remitir a la Compañía el Aviso de Siniestro comunicando el impago parcial o total de un crédito con un Deudor, junto con la documentación que acredite el</w:t>
      </w:r>
      <w:r w:rsidRPr="00E919AA">
        <w:rPr>
          <w:rStyle w:val="Refdecomentario"/>
          <w:rFonts w:asciiTheme="majorHAnsi" w:hAnsiTheme="majorHAnsi" w:cstheme="majorHAnsi"/>
          <w:color w:val="auto"/>
          <w:sz w:val="20"/>
          <w:szCs w:val="20"/>
          <w:lang w:val="es-ES"/>
        </w:rPr>
        <w:t xml:space="preserve"> C</w:t>
      </w:r>
      <w:r w:rsidRPr="00E919AA">
        <w:rPr>
          <w:rFonts w:asciiTheme="majorHAnsi" w:hAnsiTheme="majorHAnsi" w:cstheme="majorHAnsi"/>
          <w:color w:val="auto"/>
          <w:sz w:val="20"/>
          <w:szCs w:val="20"/>
          <w:lang w:val="es-ES"/>
        </w:rPr>
        <w:t>rédito impagado y un extracto de su cuenta con el Deudor, dentro de los plazos que se indican según las circunstancias siguientes:</w:t>
      </w:r>
    </w:p>
    <w:p w14:paraId="3D1181C0" w14:textId="36A736CF" w:rsidR="0071681D" w:rsidRPr="00E919AA" w:rsidRDefault="0071681D" w:rsidP="00245286">
      <w:pPr>
        <w:pStyle w:val="Prrafodelista"/>
        <w:spacing w:after="0" w:line="240" w:lineRule="auto"/>
        <w:ind w:left="709" w:right="3" w:firstLine="0"/>
        <w:rPr>
          <w:rFonts w:asciiTheme="majorHAnsi" w:hAnsiTheme="majorHAnsi" w:cstheme="majorHAnsi"/>
          <w:color w:val="auto"/>
          <w:sz w:val="20"/>
          <w:szCs w:val="20"/>
          <w:lang w:val="es-ES"/>
        </w:rPr>
      </w:pPr>
    </w:p>
    <w:p w14:paraId="63AB8A60" w14:textId="21D8CDEA" w:rsidR="0071681D" w:rsidRPr="00E919AA" w:rsidRDefault="0071681D" w:rsidP="00DB7ED9">
      <w:pPr>
        <w:spacing w:after="0" w:line="240" w:lineRule="auto"/>
        <w:ind w:left="709" w:right="3"/>
        <w:jc w:val="both"/>
        <w:rPr>
          <w:rFonts w:asciiTheme="majorHAnsi" w:hAnsiTheme="majorHAnsi" w:cstheme="majorHAnsi"/>
          <w:color w:val="auto"/>
          <w:lang w:val="es-ES"/>
        </w:rPr>
      </w:pPr>
    </w:p>
    <w:tbl>
      <w:tblPr>
        <w:tblpPr w:leftFromText="141" w:rightFromText="141" w:vertAnchor="text" w:horzAnchor="margin" w:tblpXSpec="center" w:tblpY="65"/>
        <w:tblW w:w="8349" w:type="dxa"/>
        <w:tblCellMar>
          <w:top w:w="63" w:type="dxa"/>
          <w:left w:w="67" w:type="dxa"/>
          <w:right w:w="0" w:type="dxa"/>
        </w:tblCellMar>
        <w:tblLook w:val="04A0" w:firstRow="1" w:lastRow="0" w:firstColumn="1" w:lastColumn="0" w:noHBand="0" w:noVBand="1"/>
      </w:tblPr>
      <w:tblGrid>
        <w:gridCol w:w="3688"/>
        <w:gridCol w:w="4661"/>
      </w:tblGrid>
      <w:tr w:rsidR="00E919AA" w:rsidRPr="00341BA8" w14:paraId="00DC9F83" w14:textId="77777777" w:rsidTr="00045847">
        <w:trPr>
          <w:trHeight w:val="476"/>
        </w:trPr>
        <w:tc>
          <w:tcPr>
            <w:tcW w:w="3688" w:type="dxa"/>
            <w:tcBorders>
              <w:top w:val="single" w:sz="12" w:space="0" w:color="000000"/>
              <w:left w:val="single" w:sz="12" w:space="0" w:color="000000"/>
              <w:bottom w:val="single" w:sz="12" w:space="0" w:color="000000"/>
              <w:right w:val="single" w:sz="12" w:space="0" w:color="000000"/>
            </w:tcBorders>
            <w:shd w:val="clear" w:color="auto" w:fill="auto"/>
          </w:tcPr>
          <w:p w14:paraId="76E00372" w14:textId="77777777" w:rsidR="00671B2E" w:rsidRPr="00E919AA" w:rsidRDefault="00671B2E" w:rsidP="00045847">
            <w:pPr>
              <w:spacing w:after="0" w:line="240" w:lineRule="auto"/>
              <w:jc w:val="center"/>
              <w:rPr>
                <w:rFonts w:asciiTheme="majorHAnsi" w:hAnsiTheme="majorHAnsi" w:cstheme="majorHAnsi"/>
                <w:b/>
                <w:color w:val="auto"/>
                <w:lang w:val="es-ES"/>
              </w:rPr>
            </w:pPr>
            <w:r w:rsidRPr="00E919AA">
              <w:rPr>
                <w:rFonts w:asciiTheme="majorHAnsi" w:hAnsiTheme="majorHAnsi" w:cstheme="majorHAnsi"/>
                <w:b/>
                <w:color w:val="auto"/>
                <w:lang w:val="es-ES"/>
              </w:rPr>
              <w:t>CAUSA</w:t>
            </w:r>
          </w:p>
        </w:tc>
        <w:tc>
          <w:tcPr>
            <w:tcW w:w="4661" w:type="dxa"/>
            <w:tcBorders>
              <w:top w:val="single" w:sz="12" w:space="0" w:color="000000"/>
              <w:left w:val="single" w:sz="12" w:space="0" w:color="000000"/>
              <w:bottom w:val="single" w:sz="12" w:space="0" w:color="000000"/>
              <w:right w:val="single" w:sz="12" w:space="0" w:color="000000"/>
            </w:tcBorders>
            <w:shd w:val="clear" w:color="auto" w:fill="auto"/>
          </w:tcPr>
          <w:p w14:paraId="0AF11BB0" w14:textId="77777777" w:rsidR="00671B2E" w:rsidRPr="00E919AA" w:rsidRDefault="00671B2E" w:rsidP="00045847">
            <w:pPr>
              <w:spacing w:after="0" w:line="240" w:lineRule="auto"/>
              <w:jc w:val="center"/>
              <w:rPr>
                <w:rFonts w:asciiTheme="majorHAnsi" w:hAnsiTheme="majorHAnsi" w:cstheme="majorHAnsi"/>
                <w:b/>
                <w:color w:val="auto"/>
                <w:lang w:val="es-ES"/>
              </w:rPr>
            </w:pPr>
            <w:r w:rsidRPr="00E919AA">
              <w:rPr>
                <w:rFonts w:asciiTheme="majorHAnsi" w:hAnsiTheme="majorHAnsi" w:cstheme="majorHAnsi"/>
                <w:b/>
                <w:color w:val="auto"/>
                <w:lang w:val="es-ES"/>
              </w:rPr>
              <w:t>PLAZOS DE COMUNICACIÓN DESDE</w:t>
            </w:r>
          </w:p>
          <w:p w14:paraId="5EBFD85F" w14:textId="77777777" w:rsidR="00671B2E" w:rsidRPr="00E919AA" w:rsidRDefault="00671B2E" w:rsidP="00045847">
            <w:pPr>
              <w:tabs>
                <w:tab w:val="center" w:pos="2256"/>
                <w:tab w:val="right" w:pos="4471"/>
              </w:tabs>
              <w:spacing w:after="0" w:line="240" w:lineRule="auto"/>
              <w:jc w:val="center"/>
              <w:rPr>
                <w:rFonts w:asciiTheme="majorHAnsi" w:hAnsiTheme="majorHAnsi" w:cstheme="majorHAnsi"/>
                <w:b/>
                <w:color w:val="auto"/>
                <w:lang w:val="es-ES"/>
              </w:rPr>
            </w:pPr>
            <w:r w:rsidRPr="00E919AA">
              <w:rPr>
                <w:rFonts w:asciiTheme="majorHAnsi" w:hAnsiTheme="majorHAnsi" w:cstheme="majorHAnsi"/>
                <w:b/>
                <w:color w:val="auto"/>
                <w:lang w:val="es-ES"/>
              </w:rPr>
              <w:t>QUE SE TIENE CONOCIMIENTO DEL HECHO</w:t>
            </w:r>
          </w:p>
        </w:tc>
      </w:tr>
      <w:tr w:rsidR="00E919AA" w:rsidRPr="00E919AA" w14:paraId="1FF87DED" w14:textId="77777777" w:rsidTr="00045847">
        <w:trPr>
          <w:trHeight w:val="332"/>
        </w:trPr>
        <w:tc>
          <w:tcPr>
            <w:tcW w:w="3688" w:type="dxa"/>
            <w:tcBorders>
              <w:top w:val="single" w:sz="12" w:space="0" w:color="000000"/>
              <w:left w:val="single" w:sz="12" w:space="0" w:color="000000"/>
              <w:bottom w:val="single" w:sz="12" w:space="0" w:color="000000"/>
              <w:right w:val="single" w:sz="12" w:space="0" w:color="000000"/>
            </w:tcBorders>
            <w:shd w:val="clear" w:color="auto" w:fill="auto"/>
          </w:tcPr>
          <w:p w14:paraId="2AE026C1" w14:textId="77777777" w:rsidR="00671B2E" w:rsidRPr="00E919AA" w:rsidRDefault="00671B2E" w:rsidP="00045847">
            <w:pPr>
              <w:spacing w:after="0" w:line="240" w:lineRule="auto"/>
              <w:jc w:val="center"/>
              <w:rPr>
                <w:rFonts w:asciiTheme="majorHAnsi" w:hAnsiTheme="majorHAnsi" w:cstheme="majorHAnsi"/>
                <w:color w:val="auto"/>
                <w:lang w:val="es-ES"/>
              </w:rPr>
            </w:pPr>
            <w:r w:rsidRPr="00E919AA">
              <w:rPr>
                <w:rFonts w:asciiTheme="majorHAnsi" w:eastAsia="Arial" w:hAnsiTheme="majorHAnsi" w:cstheme="majorHAnsi"/>
                <w:color w:val="auto"/>
                <w:lang w:val="es-ES"/>
              </w:rPr>
              <w:t xml:space="preserve">A) </w:t>
            </w:r>
            <w:r w:rsidRPr="00E919AA">
              <w:rPr>
                <w:rFonts w:asciiTheme="majorHAnsi" w:hAnsiTheme="majorHAnsi" w:cstheme="majorHAnsi"/>
                <w:color w:val="auto"/>
                <w:lang w:val="es-ES"/>
              </w:rPr>
              <w:t>Artículo1 numerales</w:t>
            </w:r>
          </w:p>
          <w:p w14:paraId="743B7C80" w14:textId="77777777" w:rsidR="00671B2E" w:rsidRPr="00E919AA" w:rsidRDefault="00671B2E" w:rsidP="00045847">
            <w:pPr>
              <w:spacing w:after="0" w:line="240" w:lineRule="auto"/>
              <w:jc w:val="center"/>
              <w:rPr>
                <w:rFonts w:asciiTheme="majorHAnsi" w:hAnsiTheme="majorHAnsi" w:cstheme="majorHAnsi"/>
                <w:color w:val="auto"/>
              </w:rPr>
            </w:pPr>
            <w:r w:rsidRPr="00E919AA">
              <w:rPr>
                <w:rFonts w:asciiTheme="majorHAnsi" w:hAnsiTheme="majorHAnsi" w:cstheme="majorHAnsi"/>
                <w:color w:val="auto"/>
                <w:lang w:val="es-ES"/>
              </w:rPr>
              <w:t xml:space="preserve">(1.1, 1.2, 1.3, 1.4, </w:t>
            </w:r>
            <w:r w:rsidRPr="00E919AA">
              <w:rPr>
                <w:rFonts w:asciiTheme="majorHAnsi" w:hAnsiTheme="majorHAnsi" w:cstheme="majorHAnsi"/>
                <w:color w:val="auto"/>
              </w:rPr>
              <w:t>1.6.)</w:t>
            </w:r>
          </w:p>
        </w:tc>
        <w:tc>
          <w:tcPr>
            <w:tcW w:w="4661" w:type="dxa"/>
            <w:tcBorders>
              <w:top w:val="single" w:sz="12" w:space="0" w:color="000000"/>
              <w:left w:val="single" w:sz="12" w:space="0" w:color="000000"/>
              <w:bottom w:val="single" w:sz="12" w:space="0" w:color="000000"/>
              <w:right w:val="single" w:sz="12" w:space="0" w:color="000000"/>
            </w:tcBorders>
            <w:shd w:val="clear" w:color="auto" w:fill="auto"/>
          </w:tcPr>
          <w:p w14:paraId="29241D4B" w14:textId="77777777" w:rsidR="00671B2E" w:rsidRPr="00E919AA" w:rsidRDefault="00671B2E" w:rsidP="00045847">
            <w:pPr>
              <w:spacing w:after="0" w:line="240" w:lineRule="auto"/>
              <w:jc w:val="center"/>
              <w:rPr>
                <w:rFonts w:asciiTheme="majorHAnsi" w:hAnsiTheme="majorHAnsi" w:cstheme="majorHAnsi"/>
                <w:color w:val="auto"/>
              </w:rPr>
            </w:pPr>
          </w:p>
          <w:p w14:paraId="69849FEF" w14:textId="77777777" w:rsidR="00671B2E" w:rsidRPr="00E919AA" w:rsidRDefault="00671B2E" w:rsidP="00045847">
            <w:pPr>
              <w:spacing w:after="0" w:line="240" w:lineRule="auto"/>
              <w:jc w:val="center"/>
              <w:rPr>
                <w:rFonts w:asciiTheme="majorHAnsi" w:hAnsiTheme="majorHAnsi" w:cstheme="majorHAnsi"/>
                <w:color w:val="auto"/>
              </w:rPr>
            </w:pPr>
            <w:r w:rsidRPr="00E919AA">
              <w:rPr>
                <w:rFonts w:asciiTheme="majorHAnsi" w:hAnsiTheme="majorHAnsi" w:cstheme="majorHAnsi"/>
                <w:color w:val="auto"/>
              </w:rPr>
              <w:t xml:space="preserve">7 </w:t>
            </w:r>
            <w:r w:rsidRPr="00E919AA">
              <w:rPr>
                <w:rFonts w:asciiTheme="majorHAnsi" w:hAnsiTheme="majorHAnsi" w:cstheme="majorHAnsi"/>
                <w:color w:val="auto"/>
                <w:lang w:val="es-MX"/>
              </w:rPr>
              <w:t>días naturales</w:t>
            </w:r>
          </w:p>
        </w:tc>
      </w:tr>
      <w:tr w:rsidR="00E919AA" w:rsidRPr="00E919AA" w14:paraId="46DBCBA2" w14:textId="77777777" w:rsidTr="00045847">
        <w:trPr>
          <w:trHeight w:val="882"/>
        </w:trPr>
        <w:tc>
          <w:tcPr>
            <w:tcW w:w="3688" w:type="dxa"/>
            <w:tcBorders>
              <w:top w:val="single" w:sz="12" w:space="0" w:color="000000"/>
              <w:left w:val="single" w:sz="12" w:space="0" w:color="000000"/>
              <w:bottom w:val="single" w:sz="12" w:space="0" w:color="000000"/>
              <w:right w:val="single" w:sz="12" w:space="0" w:color="000000"/>
            </w:tcBorders>
            <w:shd w:val="clear" w:color="auto" w:fill="auto"/>
          </w:tcPr>
          <w:p w14:paraId="1B03A85E" w14:textId="77777777" w:rsidR="00671B2E" w:rsidRPr="00E919AA" w:rsidRDefault="00671B2E" w:rsidP="00045847">
            <w:pPr>
              <w:spacing w:after="0" w:line="240" w:lineRule="auto"/>
              <w:ind w:right="70"/>
              <w:jc w:val="center"/>
              <w:rPr>
                <w:rFonts w:asciiTheme="majorHAnsi" w:hAnsiTheme="majorHAnsi" w:cstheme="majorHAnsi"/>
                <w:color w:val="auto"/>
                <w:lang w:val="es-ES"/>
              </w:rPr>
            </w:pPr>
            <w:r w:rsidRPr="00E919AA">
              <w:rPr>
                <w:rFonts w:asciiTheme="majorHAnsi" w:hAnsiTheme="majorHAnsi" w:cstheme="majorHAnsi"/>
                <w:color w:val="auto"/>
                <w:lang w:val="es-ES"/>
              </w:rPr>
              <w:t>B)  En caso de falta de pago total o parcial, a la fecha de vencimiento del crédito original.</w:t>
            </w:r>
          </w:p>
        </w:tc>
        <w:tc>
          <w:tcPr>
            <w:tcW w:w="4661" w:type="dxa"/>
            <w:tcBorders>
              <w:top w:val="single" w:sz="12" w:space="0" w:color="000000"/>
              <w:left w:val="single" w:sz="12" w:space="0" w:color="000000"/>
              <w:bottom w:val="single" w:sz="12" w:space="0" w:color="000000"/>
              <w:right w:val="single" w:sz="12" w:space="0" w:color="000000"/>
            </w:tcBorders>
            <w:shd w:val="clear" w:color="auto" w:fill="auto"/>
          </w:tcPr>
          <w:p w14:paraId="765EEB9F" w14:textId="77777777" w:rsidR="00671B2E" w:rsidRPr="00E919AA" w:rsidRDefault="00671B2E" w:rsidP="00045847">
            <w:pPr>
              <w:spacing w:after="0" w:line="240" w:lineRule="auto"/>
              <w:jc w:val="center"/>
              <w:rPr>
                <w:rFonts w:asciiTheme="majorHAnsi" w:hAnsiTheme="majorHAnsi" w:cstheme="majorHAnsi"/>
                <w:color w:val="auto"/>
                <w:lang w:val="es-ES"/>
              </w:rPr>
            </w:pPr>
          </w:p>
          <w:p w14:paraId="32822BEC" w14:textId="77777777" w:rsidR="00671B2E" w:rsidRPr="00E919AA" w:rsidRDefault="00671B2E" w:rsidP="00045847">
            <w:pPr>
              <w:spacing w:after="0" w:line="240" w:lineRule="auto"/>
              <w:jc w:val="center"/>
              <w:rPr>
                <w:rFonts w:asciiTheme="majorHAnsi" w:hAnsiTheme="majorHAnsi" w:cstheme="majorHAnsi"/>
                <w:color w:val="auto"/>
                <w:lang w:val="es-ES"/>
              </w:rPr>
            </w:pPr>
            <w:r w:rsidRPr="00E919AA">
              <w:rPr>
                <w:rFonts w:asciiTheme="majorHAnsi" w:hAnsiTheme="majorHAnsi" w:cstheme="majorHAnsi"/>
                <w:color w:val="auto"/>
              </w:rPr>
              <w:t xml:space="preserve">90 </w:t>
            </w:r>
            <w:r w:rsidRPr="00E919AA">
              <w:rPr>
                <w:rFonts w:asciiTheme="majorHAnsi" w:hAnsiTheme="majorHAnsi" w:cstheme="majorHAnsi"/>
                <w:color w:val="auto"/>
                <w:lang w:val="es-MX"/>
              </w:rPr>
              <w:t>días naturales</w:t>
            </w:r>
          </w:p>
        </w:tc>
      </w:tr>
      <w:tr w:rsidR="00E919AA" w:rsidRPr="00E919AA" w14:paraId="3753D0A5" w14:textId="77777777" w:rsidTr="00045847">
        <w:trPr>
          <w:trHeight w:val="914"/>
        </w:trPr>
        <w:tc>
          <w:tcPr>
            <w:tcW w:w="3688" w:type="dxa"/>
            <w:tcBorders>
              <w:top w:val="single" w:sz="12" w:space="0" w:color="000000"/>
              <w:left w:val="single" w:sz="12" w:space="0" w:color="000000"/>
              <w:bottom w:val="single" w:sz="12" w:space="0" w:color="000000"/>
              <w:right w:val="single" w:sz="12" w:space="0" w:color="000000"/>
            </w:tcBorders>
            <w:shd w:val="clear" w:color="auto" w:fill="auto"/>
          </w:tcPr>
          <w:p w14:paraId="791FE9F4" w14:textId="77777777" w:rsidR="00671B2E" w:rsidRPr="00E919AA" w:rsidRDefault="00671B2E" w:rsidP="00045847">
            <w:pPr>
              <w:spacing w:after="0" w:line="240" w:lineRule="auto"/>
              <w:ind w:right="70"/>
              <w:jc w:val="center"/>
              <w:rPr>
                <w:rFonts w:asciiTheme="majorHAnsi" w:hAnsiTheme="majorHAnsi" w:cstheme="majorHAnsi"/>
                <w:color w:val="auto"/>
                <w:lang w:val="es-ES"/>
              </w:rPr>
            </w:pPr>
            <w:r w:rsidRPr="00E919AA">
              <w:rPr>
                <w:rFonts w:asciiTheme="majorHAnsi" w:hAnsiTheme="majorHAnsi" w:cstheme="majorHAnsi"/>
                <w:color w:val="auto"/>
                <w:lang w:val="es-ES"/>
              </w:rPr>
              <w:t>C)  En caso de falta de pago total o parcial, a la fecha de vencimiento del crédito prorrogado.</w:t>
            </w:r>
          </w:p>
          <w:p w14:paraId="585F2941" w14:textId="77777777" w:rsidR="00671B2E" w:rsidRPr="00E919AA" w:rsidRDefault="00671B2E" w:rsidP="00045847">
            <w:pPr>
              <w:spacing w:after="0" w:line="240" w:lineRule="auto"/>
              <w:jc w:val="center"/>
              <w:rPr>
                <w:rFonts w:asciiTheme="majorHAnsi" w:hAnsiTheme="majorHAnsi" w:cstheme="majorHAnsi"/>
                <w:color w:val="auto"/>
                <w:lang w:val="es-ES"/>
              </w:rPr>
            </w:pPr>
          </w:p>
        </w:tc>
        <w:tc>
          <w:tcPr>
            <w:tcW w:w="4661" w:type="dxa"/>
            <w:tcBorders>
              <w:top w:val="single" w:sz="12" w:space="0" w:color="000000"/>
              <w:left w:val="single" w:sz="12" w:space="0" w:color="000000"/>
              <w:bottom w:val="single" w:sz="12" w:space="0" w:color="000000"/>
              <w:right w:val="single" w:sz="12" w:space="0" w:color="000000"/>
            </w:tcBorders>
            <w:shd w:val="clear" w:color="auto" w:fill="auto"/>
          </w:tcPr>
          <w:p w14:paraId="55BE86F1" w14:textId="77777777" w:rsidR="00671B2E" w:rsidRPr="00E919AA" w:rsidRDefault="00671B2E" w:rsidP="00045847">
            <w:pPr>
              <w:spacing w:after="0" w:line="240" w:lineRule="auto"/>
              <w:jc w:val="center"/>
              <w:rPr>
                <w:rFonts w:asciiTheme="majorHAnsi" w:hAnsiTheme="majorHAnsi" w:cstheme="majorHAnsi"/>
                <w:color w:val="auto"/>
                <w:lang w:val="es-ES"/>
              </w:rPr>
            </w:pPr>
          </w:p>
          <w:p w14:paraId="094BADB6" w14:textId="77777777" w:rsidR="00671B2E" w:rsidRPr="00E919AA" w:rsidRDefault="00671B2E" w:rsidP="00045847">
            <w:pPr>
              <w:spacing w:after="0" w:line="240" w:lineRule="auto"/>
              <w:jc w:val="center"/>
              <w:rPr>
                <w:rFonts w:asciiTheme="majorHAnsi" w:hAnsiTheme="majorHAnsi" w:cstheme="majorHAnsi"/>
                <w:color w:val="auto"/>
                <w:lang w:val="es-ES"/>
              </w:rPr>
            </w:pPr>
            <w:r w:rsidRPr="00E919AA">
              <w:rPr>
                <w:rFonts w:asciiTheme="majorHAnsi" w:hAnsiTheme="majorHAnsi" w:cstheme="majorHAnsi"/>
                <w:color w:val="auto"/>
              </w:rPr>
              <w:t xml:space="preserve">15 </w:t>
            </w:r>
            <w:r w:rsidRPr="00E919AA">
              <w:rPr>
                <w:rFonts w:asciiTheme="majorHAnsi" w:hAnsiTheme="majorHAnsi" w:cstheme="majorHAnsi"/>
                <w:color w:val="auto"/>
                <w:lang w:val="es-MX"/>
              </w:rPr>
              <w:t>días naturales</w:t>
            </w:r>
          </w:p>
        </w:tc>
      </w:tr>
    </w:tbl>
    <w:p w14:paraId="1560529E" w14:textId="1DAB994D" w:rsidR="00671B2E" w:rsidRPr="00E919AA" w:rsidRDefault="00671B2E" w:rsidP="00DB7ED9">
      <w:pPr>
        <w:spacing w:after="0" w:line="240" w:lineRule="auto"/>
        <w:ind w:left="709" w:right="3"/>
        <w:jc w:val="both"/>
        <w:rPr>
          <w:rFonts w:asciiTheme="majorHAnsi" w:hAnsiTheme="majorHAnsi" w:cstheme="majorHAnsi"/>
          <w:color w:val="auto"/>
          <w:lang w:val="es-ES"/>
        </w:rPr>
      </w:pPr>
    </w:p>
    <w:p w14:paraId="5B24E122" w14:textId="35440780" w:rsidR="00671B2E" w:rsidRPr="00E919AA" w:rsidRDefault="00671B2E" w:rsidP="00DB7ED9">
      <w:pPr>
        <w:spacing w:after="0" w:line="240" w:lineRule="auto"/>
        <w:ind w:left="709" w:right="3"/>
        <w:jc w:val="both"/>
        <w:rPr>
          <w:rFonts w:asciiTheme="majorHAnsi" w:hAnsiTheme="majorHAnsi" w:cstheme="majorHAnsi"/>
          <w:color w:val="auto"/>
          <w:lang w:val="es-ES"/>
        </w:rPr>
      </w:pPr>
    </w:p>
    <w:p w14:paraId="0DE07A77" w14:textId="57BA8043" w:rsidR="004B456F" w:rsidRPr="00E919AA" w:rsidRDefault="004B456F" w:rsidP="00DB7ED9">
      <w:pPr>
        <w:spacing w:after="0" w:line="240" w:lineRule="auto"/>
        <w:ind w:left="709" w:right="3"/>
        <w:jc w:val="both"/>
        <w:rPr>
          <w:rFonts w:asciiTheme="majorHAnsi" w:hAnsiTheme="majorHAnsi" w:cstheme="majorHAnsi"/>
          <w:color w:val="auto"/>
          <w:lang w:val="es-ES"/>
        </w:rPr>
      </w:pPr>
    </w:p>
    <w:p w14:paraId="28D77AF5" w14:textId="211B971B" w:rsidR="004B456F" w:rsidRPr="00E919AA" w:rsidRDefault="004B456F" w:rsidP="00DB7ED9">
      <w:pPr>
        <w:spacing w:after="0" w:line="240" w:lineRule="auto"/>
        <w:ind w:left="709" w:right="3"/>
        <w:jc w:val="both"/>
        <w:rPr>
          <w:rFonts w:asciiTheme="majorHAnsi" w:hAnsiTheme="majorHAnsi" w:cstheme="majorHAnsi"/>
          <w:color w:val="auto"/>
          <w:lang w:val="es-ES"/>
        </w:rPr>
      </w:pPr>
    </w:p>
    <w:p w14:paraId="3A80B8DB" w14:textId="45313015" w:rsidR="004B456F" w:rsidRPr="00E919AA" w:rsidRDefault="004B456F" w:rsidP="00DB7ED9">
      <w:pPr>
        <w:spacing w:after="0" w:line="240" w:lineRule="auto"/>
        <w:ind w:left="709" w:right="3"/>
        <w:jc w:val="both"/>
        <w:rPr>
          <w:rFonts w:asciiTheme="majorHAnsi" w:hAnsiTheme="majorHAnsi" w:cstheme="majorHAnsi"/>
          <w:color w:val="auto"/>
          <w:lang w:val="es-ES"/>
        </w:rPr>
      </w:pPr>
    </w:p>
    <w:p w14:paraId="0B0E5D7D" w14:textId="0597328F"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147B3ADE" w14:textId="4FD88C1F"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41846B10" w14:textId="3CF38D4F"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6680F274" w14:textId="4DDE4D93"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6452E63A" w14:textId="1CE14A31"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09E7F513" w14:textId="09FD9503"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604A3BCD" w14:textId="287336AC"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67052CCA" w14:textId="43C5D735"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17DDF1F0" w14:textId="7431CE8E"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35CE2090" w14:textId="17832B27"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1E1B3E34" w14:textId="77777777" w:rsidR="00874920" w:rsidRPr="00E919AA" w:rsidRDefault="00874920" w:rsidP="00DB7ED9">
      <w:pPr>
        <w:spacing w:after="0" w:line="240" w:lineRule="auto"/>
        <w:ind w:left="709" w:right="3"/>
        <w:jc w:val="both"/>
        <w:rPr>
          <w:rFonts w:asciiTheme="majorHAnsi" w:hAnsiTheme="majorHAnsi" w:cstheme="majorHAnsi"/>
          <w:color w:val="auto"/>
          <w:lang w:val="es-ES"/>
        </w:rPr>
      </w:pPr>
    </w:p>
    <w:p w14:paraId="46E866BB" w14:textId="78106AD4" w:rsidR="0071681D" w:rsidRPr="00E919AA" w:rsidRDefault="0071681D" w:rsidP="00DB7ED9">
      <w:pPr>
        <w:pStyle w:val="Prrafodelista"/>
        <w:numPr>
          <w:ilvl w:val="1"/>
          <w:numId w:val="19"/>
        </w:numPr>
        <w:spacing w:after="0" w:line="240" w:lineRule="auto"/>
        <w:ind w:left="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Aviso de Siniestro contendrá el primer crédito vencido que hubiera cumplido el plazo máximo indicado en el cuadro anterior, junto con el resto de créditos con el Deudor, vencidos y pendientes de vencimiento. </w:t>
      </w:r>
    </w:p>
    <w:p w14:paraId="5CB9F650" w14:textId="04D7BD66" w:rsidR="0071681D" w:rsidRPr="00E919AA" w:rsidRDefault="0071681D" w:rsidP="00DB7ED9">
      <w:pPr>
        <w:spacing w:after="0" w:line="240" w:lineRule="auto"/>
        <w:ind w:left="709" w:firstLine="60"/>
        <w:jc w:val="both"/>
        <w:rPr>
          <w:rFonts w:asciiTheme="majorHAnsi" w:hAnsiTheme="majorHAnsi" w:cstheme="majorHAnsi"/>
          <w:b/>
          <w:i/>
          <w:color w:val="auto"/>
          <w:lang w:val="es-ES"/>
        </w:rPr>
      </w:pPr>
    </w:p>
    <w:p w14:paraId="652B47DB" w14:textId="23587614" w:rsidR="0071681D"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Durante el plazo indicado, el Asegurado deberá realizar cuantas gestiones sean necesarias para la defensa de su crédito y cuidará especialmente de actuar dentro de los plazos necesarios con el fin de que el crédito o las acciones de recuperación futuras no se vean perjudicadas. </w:t>
      </w:r>
    </w:p>
    <w:p w14:paraId="487092DF" w14:textId="1DADA7BC"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21BF4796" w14:textId="545A9C95" w:rsidR="0071681D"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Al ser máximos los plazos indicados, el Asegurado deberá enviar el Aviso de Siniestro con anterioridad si considera infructuosas nuevas gestiones de cobro, por su parte, ante el Deudor. </w:t>
      </w:r>
    </w:p>
    <w:p w14:paraId="4229FF69" w14:textId="254DB60D" w:rsidR="0071681D" w:rsidRPr="00E919AA" w:rsidRDefault="0071681D" w:rsidP="00DB7ED9">
      <w:pPr>
        <w:spacing w:after="0" w:line="240" w:lineRule="auto"/>
        <w:ind w:left="709" w:firstLine="60"/>
        <w:jc w:val="both"/>
        <w:rPr>
          <w:rFonts w:asciiTheme="majorHAnsi" w:hAnsiTheme="majorHAnsi" w:cstheme="majorHAnsi"/>
          <w:color w:val="auto"/>
          <w:lang w:val="es-ES"/>
        </w:rPr>
      </w:pPr>
    </w:p>
    <w:p w14:paraId="603848A4" w14:textId="187804D0" w:rsidR="0071681D"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Producido cualquiera de los supuestos que motivan el Aviso de Siniestro, el Deudor causante queda desde ese momento excluido del seguro para futuras operaciones, aun cuando posteriormente el crédito sea puesto al día por el Deudor. </w:t>
      </w:r>
    </w:p>
    <w:p w14:paraId="6A47B230" w14:textId="77777777" w:rsidR="0071681D" w:rsidRPr="00E919AA" w:rsidRDefault="0071681D" w:rsidP="00DB7ED9">
      <w:pPr>
        <w:spacing w:after="0" w:line="240" w:lineRule="auto"/>
        <w:ind w:left="709"/>
        <w:jc w:val="both"/>
        <w:rPr>
          <w:rFonts w:asciiTheme="majorHAnsi" w:hAnsiTheme="majorHAnsi" w:cstheme="majorHAnsi"/>
          <w:color w:val="auto"/>
          <w:lang w:val="es-ES"/>
        </w:rPr>
      </w:pPr>
    </w:p>
    <w:p w14:paraId="5B8BC9E1" w14:textId="1595D4D3" w:rsidR="0071681D" w:rsidRPr="00E919AA" w:rsidRDefault="0071681D" w:rsidP="00DB7ED9">
      <w:pPr>
        <w:pStyle w:val="Prrafodelista"/>
        <w:numPr>
          <w:ilvl w:val="1"/>
          <w:numId w:val="19"/>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caso de que el Asegurado no presente el Aviso de Siniestro o bien presentado, no envíe la documentación e información requerida por la Compañía, dentro del plazo de 15 días naturales, los créditos </w:t>
      </w:r>
      <w:r w:rsidR="00DB7ED9" w:rsidRPr="00E919AA">
        <w:rPr>
          <w:rFonts w:asciiTheme="majorHAnsi" w:hAnsiTheme="majorHAnsi" w:cstheme="majorHAnsi"/>
          <w:color w:val="auto"/>
          <w:sz w:val="20"/>
          <w:szCs w:val="20"/>
          <w:lang w:val="es-ES"/>
        </w:rPr>
        <w:t>del Deudor</w:t>
      </w:r>
      <w:r w:rsidRPr="00E919AA">
        <w:rPr>
          <w:rFonts w:asciiTheme="majorHAnsi" w:hAnsiTheme="majorHAnsi" w:cstheme="majorHAnsi"/>
          <w:color w:val="auto"/>
          <w:sz w:val="20"/>
          <w:szCs w:val="20"/>
          <w:lang w:val="es-ES"/>
        </w:rPr>
        <w:t xml:space="preserve"> quedarán excluidos de cobertura. </w:t>
      </w:r>
    </w:p>
    <w:p w14:paraId="61D78946" w14:textId="77777777" w:rsidR="00874920" w:rsidRPr="00E919AA" w:rsidRDefault="00874920" w:rsidP="00D23BB2">
      <w:pPr>
        <w:pStyle w:val="Ttulo2"/>
        <w:spacing w:before="0" w:line="240" w:lineRule="auto"/>
        <w:jc w:val="both"/>
        <w:rPr>
          <w:rFonts w:cstheme="majorHAnsi"/>
          <w:color w:val="auto"/>
          <w:sz w:val="20"/>
          <w:lang w:val="es-ES"/>
        </w:rPr>
      </w:pPr>
    </w:p>
    <w:p w14:paraId="6DC1538B" w14:textId="77777777" w:rsidR="00874920" w:rsidRPr="00E919AA" w:rsidRDefault="00874920" w:rsidP="00D23BB2">
      <w:pPr>
        <w:pStyle w:val="Ttulo2"/>
        <w:spacing w:before="0" w:line="240" w:lineRule="auto"/>
        <w:jc w:val="both"/>
        <w:rPr>
          <w:rFonts w:cstheme="majorHAnsi"/>
          <w:color w:val="auto"/>
          <w:sz w:val="20"/>
          <w:lang w:val="es-ES"/>
        </w:rPr>
      </w:pPr>
    </w:p>
    <w:p w14:paraId="6C36D6BC" w14:textId="3B23F6D6" w:rsidR="002D4ED3" w:rsidRPr="00E919AA" w:rsidRDefault="0071681D" w:rsidP="00D23BB2">
      <w:pPr>
        <w:pStyle w:val="Ttulo2"/>
        <w:spacing w:before="0" w:line="240" w:lineRule="auto"/>
        <w:jc w:val="both"/>
        <w:rPr>
          <w:rFonts w:cstheme="majorHAnsi"/>
          <w:noProof/>
          <w:color w:val="auto"/>
          <w:sz w:val="20"/>
          <w:lang w:val="es-ES"/>
        </w:rPr>
      </w:pPr>
      <w:r w:rsidRPr="00E919AA">
        <w:rPr>
          <w:rFonts w:cstheme="majorHAnsi"/>
          <w:color w:val="auto"/>
          <w:sz w:val="20"/>
          <w:lang w:val="es-ES"/>
        </w:rPr>
        <w:t xml:space="preserve"> </w:t>
      </w:r>
      <w:bookmarkStart w:id="18" w:name="_Toc14102879"/>
      <w:r w:rsidR="002D4ED3" w:rsidRPr="00E919AA">
        <w:rPr>
          <w:rFonts w:cstheme="majorHAnsi"/>
          <w:noProof/>
          <w:color w:val="auto"/>
          <w:sz w:val="20"/>
          <w:lang w:val="es-ES"/>
        </w:rPr>
        <w:t xml:space="preserve">ARTÍCULO </w:t>
      </w:r>
      <w:r w:rsidR="00D23BB2" w:rsidRPr="00E919AA">
        <w:rPr>
          <w:rFonts w:cstheme="majorHAnsi"/>
          <w:noProof/>
          <w:color w:val="auto"/>
          <w:sz w:val="20"/>
          <w:lang w:val="es-ES"/>
        </w:rPr>
        <w:t>17: GESTIONES DE COBRANZA</w:t>
      </w:r>
      <w:bookmarkEnd w:id="18"/>
    </w:p>
    <w:p w14:paraId="0E0665C0" w14:textId="1743A9A7" w:rsidR="0071681D" w:rsidRPr="00E919AA" w:rsidRDefault="0071681D" w:rsidP="003911D0">
      <w:pPr>
        <w:spacing w:after="0" w:line="240" w:lineRule="auto"/>
        <w:jc w:val="both"/>
        <w:rPr>
          <w:rFonts w:asciiTheme="majorHAnsi" w:hAnsiTheme="majorHAnsi" w:cstheme="majorHAnsi"/>
          <w:color w:val="auto"/>
          <w:lang w:val="es-ES"/>
        </w:rPr>
      </w:pPr>
    </w:p>
    <w:p w14:paraId="267A3937" w14:textId="00B0E51C"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A partir del momento de la presentación del Aviso de Siniestro, la Compañía dirigirá la gestión de cobro, realizando directamente o a través de terceros las actuaciones que se estimen pertinentes para lograr el cobro de la totalidad del crédito, aun cuando una parte del mismo no se </w:t>
      </w:r>
      <w:r w:rsidR="008B49EB" w:rsidRPr="00E919AA">
        <w:rPr>
          <w:rFonts w:asciiTheme="majorHAnsi" w:hAnsiTheme="majorHAnsi" w:cstheme="majorHAnsi"/>
          <w:color w:val="auto"/>
          <w:sz w:val="20"/>
          <w:szCs w:val="20"/>
          <w:lang w:val="es-ES"/>
        </w:rPr>
        <w:t>encontrará</w:t>
      </w:r>
      <w:r w:rsidRPr="00E919AA">
        <w:rPr>
          <w:rFonts w:asciiTheme="majorHAnsi" w:hAnsiTheme="majorHAnsi" w:cstheme="majorHAnsi"/>
          <w:color w:val="auto"/>
          <w:sz w:val="20"/>
          <w:szCs w:val="20"/>
          <w:lang w:val="es-ES"/>
        </w:rPr>
        <w:t xml:space="preserve"> cubierta por el seguro. </w:t>
      </w:r>
    </w:p>
    <w:p w14:paraId="39F1AAE1" w14:textId="77777777" w:rsidR="0071681D" w:rsidRPr="00E919AA" w:rsidRDefault="0071681D" w:rsidP="008B49EB">
      <w:pPr>
        <w:spacing w:after="0" w:line="240" w:lineRule="auto"/>
        <w:ind w:left="709"/>
        <w:jc w:val="both"/>
        <w:rPr>
          <w:rFonts w:asciiTheme="majorHAnsi" w:hAnsiTheme="majorHAnsi" w:cstheme="majorHAnsi"/>
          <w:color w:val="auto"/>
          <w:lang w:val="es-ES"/>
        </w:rPr>
      </w:pPr>
    </w:p>
    <w:p w14:paraId="0735408D" w14:textId="0433D42E"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concede mandato irrevocable a favor del Prestador de Servicios de cobranza establecido por la Compañía para efectuar las gestiones de cobranza del crédito. A tal efecto el Asegurado está obligado a facilitar toda la documentación del crédito que sea requerida por la Compañía, otorgar poderes notariales a favor de éste o de las personas que </w:t>
      </w:r>
      <w:r w:rsidR="00874920" w:rsidRPr="00E919AA">
        <w:rPr>
          <w:rFonts w:asciiTheme="majorHAnsi" w:hAnsiTheme="majorHAnsi" w:cstheme="majorHAnsi"/>
          <w:color w:val="auto"/>
          <w:sz w:val="20"/>
          <w:szCs w:val="20"/>
          <w:lang w:val="es-ES"/>
        </w:rPr>
        <w:t>é</w:t>
      </w:r>
      <w:r w:rsidRPr="00E919AA">
        <w:rPr>
          <w:rFonts w:asciiTheme="majorHAnsi" w:hAnsiTheme="majorHAnsi" w:cstheme="majorHAnsi"/>
          <w:color w:val="auto"/>
          <w:sz w:val="20"/>
          <w:szCs w:val="20"/>
          <w:lang w:val="es-ES"/>
        </w:rPr>
        <w:t xml:space="preserve">sta designe, en el supuesto que así se estime necesario, prestando la colaboración que le sea solicitada. </w:t>
      </w:r>
    </w:p>
    <w:p w14:paraId="20FA074A"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32F65FDA" w14:textId="77777777" w:rsidR="0071681D" w:rsidRPr="00E919AA" w:rsidRDefault="0071681D" w:rsidP="008B49EB">
      <w:pPr>
        <w:spacing w:after="0" w:line="240" w:lineRule="auto"/>
        <w:ind w:left="709"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Prestador de Servicios de cobranza podrá dar por finalizadas las acciones de cobranza relativas a un expediente cuando no se obtengan resultados y en particular en los siguientes casos: </w:t>
      </w:r>
    </w:p>
    <w:p w14:paraId="30C7E9FD"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006866CE" w14:textId="77777777" w:rsidR="0071681D" w:rsidRPr="00E919AA" w:rsidRDefault="0071681D" w:rsidP="00DB7ED9">
      <w:pPr>
        <w:numPr>
          <w:ilvl w:val="0"/>
          <w:numId w:val="27"/>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Deudor se encuentra desaparecido; o </w:t>
      </w:r>
    </w:p>
    <w:p w14:paraId="403CA2C9" w14:textId="77777777" w:rsidR="0071681D" w:rsidRPr="00E919AA" w:rsidRDefault="0071681D" w:rsidP="00DB7ED9">
      <w:pPr>
        <w:numPr>
          <w:ilvl w:val="0"/>
          <w:numId w:val="27"/>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Deudor no tenga ninguna capacidad de pago; o </w:t>
      </w:r>
    </w:p>
    <w:p w14:paraId="713DCA77" w14:textId="77777777" w:rsidR="0071681D" w:rsidRPr="00E919AA" w:rsidRDefault="0071681D" w:rsidP="00DB7ED9">
      <w:pPr>
        <w:numPr>
          <w:ilvl w:val="0"/>
          <w:numId w:val="27"/>
        </w:numPr>
        <w:spacing w:after="0" w:line="240" w:lineRule="auto"/>
        <w:ind w:left="709" w:right="3" w:hanging="425"/>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Cuando la vía legal no es aconsejable y en particular cuando pudieran derivarse gastos desproporcionados a la cantidad adeudada. </w:t>
      </w:r>
    </w:p>
    <w:p w14:paraId="6A8D3076" w14:textId="77777777" w:rsidR="0071681D" w:rsidRPr="00E919AA" w:rsidRDefault="0071681D" w:rsidP="008B49EB">
      <w:pPr>
        <w:spacing w:after="0" w:line="240" w:lineRule="auto"/>
        <w:ind w:left="709"/>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45891B2C" w14:textId="7E1F3D1F"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no podrá ejercitar acción alguna, ya sea </w:t>
      </w:r>
      <w:r w:rsidR="00874920" w:rsidRPr="00E919AA">
        <w:rPr>
          <w:rFonts w:asciiTheme="majorHAnsi" w:hAnsiTheme="majorHAnsi" w:cstheme="majorHAnsi"/>
          <w:color w:val="auto"/>
          <w:sz w:val="20"/>
          <w:szCs w:val="20"/>
          <w:lang w:val="es-ES"/>
        </w:rPr>
        <w:t>é</w:t>
      </w:r>
      <w:r w:rsidRPr="00E919AA">
        <w:rPr>
          <w:rFonts w:asciiTheme="majorHAnsi" w:hAnsiTheme="majorHAnsi" w:cstheme="majorHAnsi"/>
          <w:color w:val="auto"/>
          <w:sz w:val="20"/>
          <w:szCs w:val="20"/>
          <w:lang w:val="es-ES"/>
        </w:rPr>
        <w:t>sta judicial o extrajudicial, ni suscribir acuerdos o convenios, de carácter público o privado, con el Deudor o los garantes de éstos, sin el consentimiento expreso de la Compañía. Corresponde a la Compañía en exclusiva la dirección de cualquier actuación que pudiera corresponder al Asegurado para lograr el cobro del crédito, incluida la vía judicial, con independencia de que la cobertura del mismo sea total o parcial.</w:t>
      </w:r>
    </w:p>
    <w:p w14:paraId="37E44DF0" w14:textId="77777777" w:rsidR="0071681D" w:rsidRPr="00E919AA" w:rsidRDefault="0071681D" w:rsidP="008B49EB">
      <w:pPr>
        <w:spacing w:after="0" w:line="240" w:lineRule="auto"/>
        <w:ind w:left="709"/>
        <w:jc w:val="both"/>
        <w:rPr>
          <w:rFonts w:asciiTheme="majorHAnsi" w:hAnsiTheme="majorHAnsi" w:cstheme="majorHAnsi"/>
          <w:color w:val="auto"/>
          <w:lang w:val="es-ES"/>
        </w:rPr>
      </w:pPr>
    </w:p>
    <w:p w14:paraId="4C8EB9B1" w14:textId="29AFE1D5"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El incumplimiento de cualquiera de los tres anteriores apartados conllevará la exclusión automática de cobertura del crédito afectado por el incumplimiento.</w:t>
      </w:r>
    </w:p>
    <w:p w14:paraId="1A769C69" w14:textId="66CF8695" w:rsidR="0071681D" w:rsidRPr="00E919AA" w:rsidRDefault="0071681D" w:rsidP="008B49EB">
      <w:pPr>
        <w:spacing w:after="0" w:line="240" w:lineRule="auto"/>
        <w:ind w:left="709" w:firstLine="60"/>
        <w:jc w:val="both"/>
        <w:rPr>
          <w:rFonts w:asciiTheme="majorHAnsi" w:hAnsiTheme="majorHAnsi" w:cstheme="majorHAnsi"/>
          <w:color w:val="auto"/>
          <w:lang w:val="es-ES"/>
        </w:rPr>
      </w:pPr>
    </w:p>
    <w:p w14:paraId="535B2B34" w14:textId="019094B8"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tendrá derecho a conocer todas las gestiones que sean realizadas, así como a solicitar información de la evolución y estado de las mismas. </w:t>
      </w:r>
    </w:p>
    <w:p w14:paraId="6B955988" w14:textId="77777777" w:rsidR="0071681D" w:rsidRPr="00E919AA" w:rsidRDefault="0071681D" w:rsidP="008B49EB">
      <w:pPr>
        <w:spacing w:after="0" w:line="240" w:lineRule="auto"/>
        <w:ind w:left="709" w:right="3"/>
        <w:jc w:val="both"/>
        <w:rPr>
          <w:rFonts w:asciiTheme="majorHAnsi" w:hAnsiTheme="majorHAnsi" w:cstheme="majorHAnsi"/>
          <w:color w:val="auto"/>
          <w:lang w:val="es-ES"/>
        </w:rPr>
      </w:pPr>
    </w:p>
    <w:p w14:paraId="5B98A8F8" w14:textId="260D6E76"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Cualquier medida o acción emprendida por la Compañía o instrucción dada por ella para la salvaguarda del crédito no la priva de su derecho para invocar las causales de rechazo del siniestro que fueran procedentes. En este último caso los gastos en que se haya incurrido serán a cargo del Asegurado. </w:t>
      </w:r>
    </w:p>
    <w:p w14:paraId="0A9727F6" w14:textId="4A6DA9E2" w:rsidR="0071681D" w:rsidRPr="00E919AA" w:rsidRDefault="0071681D" w:rsidP="008B49EB">
      <w:pPr>
        <w:spacing w:after="0" w:line="240" w:lineRule="auto"/>
        <w:ind w:left="709" w:firstLine="60"/>
        <w:jc w:val="both"/>
        <w:rPr>
          <w:rFonts w:asciiTheme="majorHAnsi" w:hAnsiTheme="majorHAnsi" w:cstheme="majorHAnsi"/>
          <w:color w:val="auto"/>
          <w:lang w:val="es-ES"/>
        </w:rPr>
      </w:pPr>
    </w:p>
    <w:p w14:paraId="63E4B120" w14:textId="4ED5299C" w:rsidR="0071681D" w:rsidRPr="00E919AA" w:rsidRDefault="0071681D" w:rsidP="008B49EB">
      <w:pPr>
        <w:pStyle w:val="Prrafodelista"/>
        <w:numPr>
          <w:ilvl w:val="1"/>
          <w:numId w:val="20"/>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Cuando de la totalidad de los créditos comunicados en el Aviso de Siniestro no se derive responsabilidad indemnizatoria, el Asegurado podrá encomendar la gestión de cobranza de dichos créditos al Prestador de Servicios de cobranza establecido por la Compañía en los términos establecidos en el Endoso a la Póliza. En estos casos los gastos de gestión de cobranza no serán indemnizados</w:t>
      </w:r>
      <w:r w:rsidR="00315498" w:rsidRPr="00E919AA">
        <w:rPr>
          <w:rFonts w:asciiTheme="majorHAnsi" w:hAnsiTheme="majorHAnsi" w:cstheme="majorHAnsi"/>
          <w:color w:val="auto"/>
          <w:sz w:val="20"/>
          <w:szCs w:val="20"/>
          <w:lang w:val="es-ES"/>
        </w:rPr>
        <w:t xml:space="preserve"> por la presente póliza</w:t>
      </w:r>
      <w:r w:rsidRPr="00E919AA">
        <w:rPr>
          <w:rFonts w:asciiTheme="majorHAnsi" w:hAnsiTheme="majorHAnsi" w:cstheme="majorHAnsi"/>
          <w:color w:val="auto"/>
          <w:sz w:val="20"/>
          <w:szCs w:val="20"/>
          <w:lang w:val="es-ES"/>
        </w:rPr>
        <w:t xml:space="preserve">.  </w:t>
      </w:r>
    </w:p>
    <w:p w14:paraId="364A3E52" w14:textId="77777777" w:rsidR="00D23BB2" w:rsidRPr="00E919AA" w:rsidRDefault="00D23BB2" w:rsidP="00D23BB2">
      <w:pPr>
        <w:pStyle w:val="Prrafodelista"/>
        <w:rPr>
          <w:rFonts w:asciiTheme="majorHAnsi" w:hAnsiTheme="majorHAnsi" w:cstheme="majorHAnsi"/>
          <w:color w:val="auto"/>
          <w:sz w:val="20"/>
          <w:szCs w:val="20"/>
          <w:lang w:val="es-ES"/>
        </w:rPr>
      </w:pPr>
    </w:p>
    <w:p w14:paraId="59E34FCD"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21E5F547" w14:textId="1820C771" w:rsidR="002D4ED3" w:rsidRPr="00E919AA" w:rsidRDefault="0071681D" w:rsidP="00D23BB2">
      <w:pPr>
        <w:pStyle w:val="Ttulo2"/>
        <w:spacing w:before="0" w:line="240" w:lineRule="auto"/>
        <w:jc w:val="both"/>
        <w:rPr>
          <w:rFonts w:cstheme="majorHAnsi"/>
          <w:noProof/>
          <w:color w:val="auto"/>
          <w:sz w:val="20"/>
          <w:lang w:val="es-ES"/>
        </w:rPr>
      </w:pPr>
      <w:r w:rsidRPr="00E919AA">
        <w:rPr>
          <w:rFonts w:cstheme="majorHAnsi"/>
          <w:color w:val="auto"/>
          <w:sz w:val="20"/>
          <w:lang w:val="es-ES"/>
        </w:rPr>
        <w:t xml:space="preserve"> </w:t>
      </w:r>
      <w:bookmarkStart w:id="19" w:name="_Toc14102880"/>
      <w:r w:rsidR="002D4ED3" w:rsidRPr="00E919AA">
        <w:rPr>
          <w:rFonts w:cstheme="majorHAnsi"/>
          <w:noProof/>
          <w:color w:val="auto"/>
          <w:sz w:val="20"/>
          <w:lang w:val="es-ES"/>
        </w:rPr>
        <w:t xml:space="preserve">ARTÍCULO </w:t>
      </w:r>
      <w:r w:rsidR="00D63C6F" w:rsidRPr="00E919AA">
        <w:rPr>
          <w:rFonts w:cstheme="majorHAnsi"/>
          <w:noProof/>
          <w:color w:val="auto"/>
          <w:sz w:val="20"/>
          <w:lang w:val="es-ES"/>
        </w:rPr>
        <w:t>18: RECUPERACIÓN DE CRÉ</w:t>
      </w:r>
      <w:r w:rsidR="00D23BB2" w:rsidRPr="00E919AA">
        <w:rPr>
          <w:rFonts w:cstheme="majorHAnsi"/>
          <w:noProof/>
          <w:color w:val="auto"/>
          <w:sz w:val="20"/>
          <w:lang w:val="es-ES"/>
        </w:rPr>
        <w:t>DITO</w:t>
      </w:r>
      <w:bookmarkEnd w:id="19"/>
    </w:p>
    <w:p w14:paraId="576C11A2" w14:textId="77777777" w:rsidR="0071681D" w:rsidRPr="00E919AA" w:rsidRDefault="0071681D" w:rsidP="003911D0">
      <w:pPr>
        <w:spacing w:after="0" w:line="240" w:lineRule="auto"/>
        <w:jc w:val="both"/>
        <w:rPr>
          <w:rFonts w:asciiTheme="majorHAnsi" w:hAnsiTheme="majorHAnsi" w:cstheme="majorHAnsi"/>
          <w:color w:val="auto"/>
          <w:lang w:val="es-ES"/>
        </w:rPr>
      </w:pPr>
    </w:p>
    <w:p w14:paraId="28CD4447" w14:textId="5E3FCA8E" w:rsidR="0071681D" w:rsidRPr="00E919AA" w:rsidRDefault="0071681D" w:rsidP="008B49EB">
      <w:pPr>
        <w:pStyle w:val="Prrafodelista"/>
        <w:numPr>
          <w:ilvl w:val="1"/>
          <w:numId w:val="21"/>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recuperaciones que se obtengan de cualquiera procedencia o clase, ya sean a través de la Compañía o directamente por el Asegurado, serán incluidas en las liquidaciones que se practiquen, </w:t>
      </w:r>
      <w:r w:rsidRPr="00E919AA">
        <w:rPr>
          <w:rFonts w:asciiTheme="majorHAnsi" w:hAnsiTheme="majorHAnsi" w:cstheme="majorHAnsi"/>
          <w:color w:val="auto"/>
          <w:sz w:val="20"/>
          <w:szCs w:val="20"/>
          <w:lang w:val="es-ES"/>
        </w:rPr>
        <w:lastRenderedPageBreak/>
        <w:t xml:space="preserve">así como los gastos que se efectúen que incrementarán la pérdida garantizada y serán anticipados por la Compañía o autorizados previa y expresamente por ella. </w:t>
      </w:r>
    </w:p>
    <w:p w14:paraId="65C11C5A" w14:textId="426F0F83" w:rsidR="0071681D" w:rsidRPr="00E919AA" w:rsidRDefault="0071681D" w:rsidP="008B49EB">
      <w:pPr>
        <w:spacing w:after="0" w:line="240" w:lineRule="auto"/>
        <w:ind w:left="709" w:firstLine="60"/>
        <w:jc w:val="both"/>
        <w:rPr>
          <w:rFonts w:asciiTheme="majorHAnsi" w:hAnsiTheme="majorHAnsi" w:cstheme="majorHAnsi"/>
          <w:color w:val="auto"/>
          <w:lang w:val="es-ES"/>
        </w:rPr>
      </w:pPr>
    </w:p>
    <w:p w14:paraId="3C698A41" w14:textId="770DA8A1" w:rsidR="0071681D" w:rsidRPr="00E919AA" w:rsidRDefault="0071681D" w:rsidP="008B49EB">
      <w:pPr>
        <w:pStyle w:val="Prrafodelista"/>
        <w:numPr>
          <w:ilvl w:val="1"/>
          <w:numId w:val="21"/>
        </w:numPr>
        <w:shd w:val="clear" w:color="auto" w:fill="FFFFFF"/>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Antes de cualquier indemnización, las recuperaciones pertenecen al Asegurado y se aplicarán a los </w:t>
      </w:r>
      <w:r w:rsidR="000D4C83" w:rsidRPr="00E919AA">
        <w:rPr>
          <w:rFonts w:asciiTheme="majorHAnsi" w:hAnsiTheme="majorHAnsi" w:cstheme="majorHAnsi"/>
          <w:color w:val="auto"/>
          <w:sz w:val="20"/>
          <w:szCs w:val="20"/>
          <w:lang w:val="es-ES"/>
        </w:rPr>
        <w:t xml:space="preserve">créditos cubiertos </w:t>
      </w:r>
      <w:r w:rsidRPr="00E919AA">
        <w:rPr>
          <w:rFonts w:asciiTheme="majorHAnsi" w:hAnsiTheme="majorHAnsi" w:cstheme="majorHAnsi"/>
          <w:color w:val="auto"/>
          <w:sz w:val="20"/>
          <w:szCs w:val="20"/>
          <w:lang w:val="es-ES"/>
        </w:rPr>
        <w:t>más antiguos.</w:t>
      </w:r>
    </w:p>
    <w:p w14:paraId="37E9A61F" w14:textId="5CCD451B" w:rsidR="0071681D" w:rsidRPr="00E919AA" w:rsidRDefault="0071681D" w:rsidP="008B49EB">
      <w:pPr>
        <w:shd w:val="clear" w:color="auto" w:fill="FFFFFF"/>
        <w:spacing w:after="0" w:line="240" w:lineRule="auto"/>
        <w:ind w:left="709" w:right="3" w:firstLine="60"/>
        <w:jc w:val="both"/>
        <w:rPr>
          <w:rFonts w:asciiTheme="majorHAnsi" w:hAnsiTheme="majorHAnsi" w:cstheme="majorHAnsi"/>
          <w:color w:val="auto"/>
          <w:lang w:val="es-ES"/>
        </w:rPr>
      </w:pPr>
    </w:p>
    <w:p w14:paraId="1996CA2E" w14:textId="77777777" w:rsidR="0071681D" w:rsidRPr="00E919AA" w:rsidRDefault="0071681D" w:rsidP="008B49EB">
      <w:pPr>
        <w:pStyle w:val="Prrafodelista"/>
        <w:shd w:val="clear" w:color="auto" w:fill="FFFFFF"/>
        <w:spacing w:after="0" w:line="240" w:lineRule="auto"/>
        <w:ind w:left="709" w:right="3" w:firstLine="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Estas recuperaciones recibidas por el Asegurado o por la Aseguradora, serán aplicadas a las facturas por orden cronológico de sus fechas de vencimiento originales y/o prorrogadas, según sea el caso. </w:t>
      </w:r>
    </w:p>
    <w:p w14:paraId="48D71529" w14:textId="77777777" w:rsidR="0071681D" w:rsidRPr="00E919AA" w:rsidRDefault="0071681D" w:rsidP="008B49EB">
      <w:pPr>
        <w:spacing w:after="0" w:line="240" w:lineRule="auto"/>
        <w:ind w:left="709" w:right="3"/>
        <w:jc w:val="both"/>
        <w:rPr>
          <w:rFonts w:asciiTheme="majorHAnsi" w:hAnsiTheme="majorHAnsi" w:cstheme="majorHAnsi"/>
          <w:color w:val="auto"/>
          <w:lang w:val="es-ES"/>
        </w:rPr>
      </w:pPr>
    </w:p>
    <w:p w14:paraId="7E53A68C" w14:textId="4510FB22" w:rsidR="0071681D" w:rsidRPr="00E919AA" w:rsidRDefault="0071681D" w:rsidP="008B49EB">
      <w:pPr>
        <w:pStyle w:val="Prrafodelista"/>
        <w:numPr>
          <w:ilvl w:val="1"/>
          <w:numId w:val="22"/>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recuperaciones que obtenga tanto el Asegurado como la Compañía con posterioridad al pago de una liquidación, descontados los gastos ocasionados, darán lugar al correspondiente ajuste de la misma, aplicando en primer lugar y por su importe total las cantidades recuperadas íntegramente a favor de la Aseguradora hasta el resarcimiento total de la indemnización practicada, y correspondiendo el remanente al Asegurado. En caso de obtener recuperación de intereses por mora, corresponderán a la Compañía los correspondientes a la indemnización practicada desde la fecha de su liquidación. </w:t>
      </w:r>
    </w:p>
    <w:p w14:paraId="78532C76" w14:textId="77777777" w:rsidR="00D23BB2" w:rsidRPr="00E919AA" w:rsidRDefault="00D23BB2" w:rsidP="00D23BB2">
      <w:pPr>
        <w:pStyle w:val="Prrafodelista"/>
        <w:rPr>
          <w:rFonts w:asciiTheme="majorHAnsi" w:hAnsiTheme="majorHAnsi" w:cstheme="majorHAnsi"/>
          <w:color w:val="auto"/>
          <w:sz w:val="20"/>
          <w:szCs w:val="20"/>
          <w:lang w:val="es-ES"/>
        </w:rPr>
      </w:pPr>
    </w:p>
    <w:p w14:paraId="22947A9D" w14:textId="77777777" w:rsidR="00D23BB2" w:rsidRPr="00E919AA" w:rsidRDefault="00D23BB2" w:rsidP="00D23BB2">
      <w:pPr>
        <w:pStyle w:val="Prrafodelista"/>
        <w:spacing w:after="0" w:line="240" w:lineRule="auto"/>
        <w:ind w:left="380" w:right="3" w:firstLine="0"/>
        <w:rPr>
          <w:rFonts w:asciiTheme="majorHAnsi" w:hAnsiTheme="majorHAnsi" w:cstheme="majorHAnsi"/>
          <w:color w:val="auto"/>
          <w:sz w:val="20"/>
          <w:szCs w:val="20"/>
          <w:lang w:val="es-ES"/>
        </w:rPr>
      </w:pPr>
    </w:p>
    <w:p w14:paraId="202A0375" w14:textId="33125061" w:rsidR="002D4ED3" w:rsidRPr="00E919AA" w:rsidRDefault="002D4ED3" w:rsidP="00D23BB2">
      <w:pPr>
        <w:pStyle w:val="Ttulo2"/>
        <w:spacing w:before="0" w:line="240" w:lineRule="auto"/>
        <w:jc w:val="both"/>
        <w:rPr>
          <w:rFonts w:cstheme="majorHAnsi"/>
          <w:noProof/>
          <w:color w:val="auto"/>
          <w:sz w:val="20"/>
          <w:lang w:val="es-ES"/>
        </w:rPr>
      </w:pPr>
      <w:bookmarkStart w:id="20" w:name="_Toc14102881"/>
      <w:r w:rsidRPr="00E919AA">
        <w:rPr>
          <w:rFonts w:cstheme="majorHAnsi"/>
          <w:noProof/>
          <w:color w:val="auto"/>
          <w:sz w:val="20"/>
          <w:lang w:val="es-ES"/>
        </w:rPr>
        <w:t xml:space="preserve">ARTÍCULO </w:t>
      </w:r>
      <w:r w:rsidR="00D23BB2" w:rsidRPr="00E919AA">
        <w:rPr>
          <w:rFonts w:cstheme="majorHAnsi"/>
          <w:noProof/>
          <w:color w:val="auto"/>
          <w:sz w:val="20"/>
          <w:lang w:val="es-ES"/>
        </w:rPr>
        <w:t>19: GASTOS DE COBRANZA</w:t>
      </w:r>
      <w:bookmarkEnd w:id="20"/>
    </w:p>
    <w:p w14:paraId="6A295533" w14:textId="77777777" w:rsidR="0071681D" w:rsidRPr="00E919AA" w:rsidRDefault="0071681D" w:rsidP="003911D0">
      <w:pPr>
        <w:spacing w:after="0" w:line="240" w:lineRule="auto"/>
        <w:jc w:val="both"/>
        <w:rPr>
          <w:rFonts w:asciiTheme="majorHAnsi" w:hAnsiTheme="majorHAnsi" w:cstheme="majorHAnsi"/>
          <w:color w:val="auto"/>
          <w:lang w:val="es-ES"/>
        </w:rPr>
      </w:pPr>
    </w:p>
    <w:p w14:paraId="26D153A7" w14:textId="2E427A43" w:rsidR="0071681D" w:rsidRPr="00E919AA" w:rsidRDefault="0071681D" w:rsidP="008B49EB">
      <w:pPr>
        <w:pStyle w:val="Prrafodelista"/>
        <w:numPr>
          <w:ilvl w:val="1"/>
          <w:numId w:val="7"/>
        </w:numPr>
        <w:spacing w:after="0" w:line="240" w:lineRule="auto"/>
        <w:ind w:left="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Los gastos de la gestión de cobranza </w:t>
      </w:r>
      <w:r w:rsidR="000D4C83" w:rsidRPr="00E919AA">
        <w:rPr>
          <w:rFonts w:asciiTheme="majorHAnsi" w:hAnsiTheme="majorHAnsi" w:cstheme="majorHAnsi"/>
          <w:color w:val="auto"/>
          <w:sz w:val="20"/>
          <w:szCs w:val="20"/>
          <w:lang w:val="es-ES"/>
        </w:rPr>
        <w:t xml:space="preserve">judicial y extrajudicial, serán </w:t>
      </w:r>
      <w:r w:rsidRPr="00E919AA">
        <w:rPr>
          <w:rFonts w:asciiTheme="majorHAnsi" w:hAnsiTheme="majorHAnsi" w:cstheme="majorHAnsi"/>
          <w:color w:val="auto"/>
          <w:sz w:val="20"/>
          <w:szCs w:val="20"/>
          <w:lang w:val="es-ES"/>
        </w:rPr>
        <w:t xml:space="preserve">a cargo del Asegurado sin perjuicio de su posterior indemnización en la proporción en la que resulte cubierto el crédito notificado y aplicando a esta cantidad el porcentaje de cobertura establecido en la Póliza. </w:t>
      </w:r>
    </w:p>
    <w:p w14:paraId="4782FEBE" w14:textId="53F8E802" w:rsidR="0071681D" w:rsidRPr="00E919AA" w:rsidRDefault="0071681D" w:rsidP="00D23BB2">
      <w:pPr>
        <w:spacing w:after="0" w:line="240" w:lineRule="auto"/>
        <w:ind w:left="709" w:firstLine="60"/>
        <w:jc w:val="both"/>
        <w:rPr>
          <w:rFonts w:asciiTheme="majorHAnsi" w:hAnsiTheme="majorHAnsi" w:cstheme="majorHAnsi"/>
          <w:color w:val="auto"/>
          <w:lang w:val="es-ES"/>
        </w:rPr>
      </w:pPr>
    </w:p>
    <w:p w14:paraId="07738709" w14:textId="4DC0E60A" w:rsidR="0071681D" w:rsidRPr="00E919AA" w:rsidRDefault="0071681D" w:rsidP="008B49EB">
      <w:pPr>
        <w:pStyle w:val="Prrafodelista"/>
        <w:numPr>
          <w:ilvl w:val="1"/>
          <w:numId w:val="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Los gastos de cobranza que podrán ser anticipados por la Compañía o bien autorizados por ella, incrementarán la pérdida garantizada. </w:t>
      </w:r>
    </w:p>
    <w:p w14:paraId="761006BC" w14:textId="3244F922" w:rsidR="0071681D" w:rsidRPr="00E919AA" w:rsidRDefault="0071681D" w:rsidP="00D23BB2">
      <w:pPr>
        <w:spacing w:after="0" w:line="240" w:lineRule="auto"/>
        <w:ind w:left="709" w:firstLine="60"/>
        <w:jc w:val="both"/>
        <w:rPr>
          <w:rFonts w:asciiTheme="majorHAnsi" w:hAnsiTheme="majorHAnsi" w:cstheme="majorHAnsi"/>
          <w:color w:val="auto"/>
          <w:lang w:val="es-ES"/>
        </w:rPr>
      </w:pPr>
    </w:p>
    <w:p w14:paraId="5FDF496A" w14:textId="2C11C907" w:rsidR="0071681D" w:rsidRPr="00E919AA" w:rsidRDefault="0071681D" w:rsidP="008B49EB">
      <w:pPr>
        <w:pStyle w:val="Prrafodelista"/>
        <w:numPr>
          <w:ilvl w:val="1"/>
          <w:numId w:val="7"/>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Los gastos relacionados con controversias judiciales en que sólo se discuta sobre el importe de la deuda o la entrega y calidad de la mercancía o prestación del servicio no serán a cargo de la Compañía.</w:t>
      </w:r>
      <w:r w:rsidRPr="00E919AA">
        <w:rPr>
          <w:rFonts w:asciiTheme="majorHAnsi" w:hAnsiTheme="majorHAnsi" w:cstheme="majorHAnsi"/>
          <w:color w:val="auto"/>
          <w:sz w:val="20"/>
          <w:szCs w:val="20"/>
          <w:highlight w:val="yellow"/>
          <w:lang w:val="es-ES"/>
        </w:rPr>
        <w:t xml:space="preserve"> </w:t>
      </w:r>
    </w:p>
    <w:p w14:paraId="2238F505" w14:textId="50328720" w:rsidR="00D23BB2" w:rsidRPr="00E919AA" w:rsidRDefault="00D23BB2" w:rsidP="00D23BB2">
      <w:pPr>
        <w:spacing w:after="0" w:line="240" w:lineRule="auto"/>
        <w:ind w:left="709" w:right="3"/>
        <w:jc w:val="both"/>
        <w:rPr>
          <w:rFonts w:asciiTheme="majorHAnsi" w:hAnsiTheme="majorHAnsi" w:cstheme="majorHAnsi"/>
          <w:color w:val="auto"/>
          <w:lang w:val="es-ES"/>
        </w:rPr>
      </w:pPr>
    </w:p>
    <w:p w14:paraId="3D76C255" w14:textId="77777777" w:rsidR="00D23BB2" w:rsidRPr="00E919AA" w:rsidRDefault="00D23BB2" w:rsidP="003911D0">
      <w:pPr>
        <w:spacing w:after="0" w:line="240" w:lineRule="auto"/>
        <w:ind w:right="3"/>
        <w:jc w:val="both"/>
        <w:rPr>
          <w:rFonts w:asciiTheme="majorHAnsi" w:hAnsiTheme="majorHAnsi" w:cstheme="majorHAnsi"/>
          <w:color w:val="auto"/>
          <w:lang w:val="es-ES"/>
        </w:rPr>
      </w:pPr>
    </w:p>
    <w:p w14:paraId="04BE9CEB" w14:textId="08886DF6" w:rsidR="002D4ED3" w:rsidRPr="00E919AA" w:rsidRDefault="002D4ED3" w:rsidP="00D23BB2">
      <w:pPr>
        <w:pStyle w:val="Ttulo2"/>
        <w:spacing w:before="0" w:line="240" w:lineRule="auto"/>
        <w:jc w:val="both"/>
        <w:rPr>
          <w:rFonts w:cstheme="majorHAnsi"/>
          <w:noProof/>
          <w:color w:val="auto"/>
          <w:sz w:val="20"/>
          <w:lang w:val="es-ES"/>
        </w:rPr>
      </w:pPr>
      <w:bookmarkStart w:id="21" w:name="_Toc14102882"/>
      <w:r w:rsidRPr="00E919AA">
        <w:rPr>
          <w:rFonts w:cstheme="majorHAnsi"/>
          <w:noProof/>
          <w:color w:val="auto"/>
          <w:sz w:val="20"/>
          <w:lang w:val="es-ES"/>
        </w:rPr>
        <w:t xml:space="preserve">ARTÍCULO </w:t>
      </w:r>
      <w:r w:rsidR="00217FCE" w:rsidRPr="00E919AA">
        <w:rPr>
          <w:rFonts w:cstheme="majorHAnsi"/>
          <w:noProof/>
          <w:color w:val="auto"/>
          <w:sz w:val="20"/>
          <w:lang w:val="es-ES"/>
        </w:rPr>
        <w:t>20: PAGO DE LA INDEMNIZACIÓ</w:t>
      </w:r>
      <w:r w:rsidR="00D23BB2" w:rsidRPr="00E919AA">
        <w:rPr>
          <w:rFonts w:cstheme="majorHAnsi"/>
          <w:noProof/>
          <w:color w:val="auto"/>
          <w:sz w:val="20"/>
          <w:lang w:val="es-ES"/>
        </w:rPr>
        <w:t>N</w:t>
      </w:r>
      <w:bookmarkEnd w:id="21"/>
    </w:p>
    <w:p w14:paraId="4A0CFBC3" w14:textId="24D49604" w:rsidR="0071681D" w:rsidRPr="00E919AA" w:rsidRDefault="0071681D" w:rsidP="003911D0">
      <w:pPr>
        <w:spacing w:after="0" w:line="240" w:lineRule="auto"/>
        <w:jc w:val="both"/>
        <w:rPr>
          <w:rFonts w:asciiTheme="majorHAnsi" w:hAnsiTheme="majorHAnsi" w:cstheme="majorHAnsi"/>
          <w:color w:val="auto"/>
          <w:lang w:val="es-ES"/>
        </w:rPr>
      </w:pPr>
    </w:p>
    <w:p w14:paraId="6F233144" w14:textId="46563998"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Una vez producida la insolvencia del Deudor de acuerdo con los supuestos contemplados en el Artículo 1 de esta Póliza, cumplidas todas las condiciones que la misma establece y determinada la pérdida final experimentada por el Asegurado, la Compañía practicará la indemnización definitiva del siniestro y procederá al pago de la misma al Asegurado dentro de los 30 días naturales siguientes.</w:t>
      </w:r>
    </w:p>
    <w:p w14:paraId="74EC566E" w14:textId="77777777" w:rsidR="000D411C" w:rsidRPr="00E919AA" w:rsidRDefault="000D411C" w:rsidP="000D411C">
      <w:pPr>
        <w:pStyle w:val="Prrafodelista"/>
        <w:spacing w:after="0" w:line="240" w:lineRule="auto"/>
        <w:ind w:left="709" w:right="3" w:firstLine="0"/>
        <w:rPr>
          <w:rFonts w:asciiTheme="majorHAnsi" w:hAnsiTheme="majorHAnsi" w:cstheme="majorHAnsi"/>
          <w:color w:val="auto"/>
          <w:sz w:val="20"/>
          <w:szCs w:val="20"/>
          <w:lang w:val="es-ES"/>
        </w:rPr>
      </w:pPr>
    </w:p>
    <w:p w14:paraId="3095FE83" w14:textId="139F80E3" w:rsidR="0071681D" w:rsidRPr="00E919AA" w:rsidRDefault="000D411C" w:rsidP="000D411C">
      <w:pPr>
        <w:pStyle w:val="Prrafodelista"/>
        <w:spacing w:after="0" w:line="240" w:lineRule="auto"/>
        <w:ind w:left="709" w:hanging="709"/>
        <w:rPr>
          <w:rFonts w:asciiTheme="majorHAnsi" w:hAnsiTheme="majorHAnsi" w:cstheme="majorHAnsi"/>
          <w:color w:val="auto"/>
          <w:sz w:val="20"/>
          <w:szCs w:val="20"/>
          <w:lang w:val="es-ES_tradnl"/>
        </w:rPr>
      </w:pPr>
      <w:r w:rsidRPr="00E919AA">
        <w:rPr>
          <w:rFonts w:asciiTheme="majorHAnsi" w:hAnsiTheme="majorHAnsi" w:cstheme="majorHAnsi"/>
          <w:color w:val="auto"/>
          <w:sz w:val="20"/>
          <w:szCs w:val="20"/>
          <w:lang w:val="es-ES"/>
        </w:rPr>
        <w:tab/>
      </w:r>
      <w:r w:rsidR="0071681D" w:rsidRPr="00E919AA">
        <w:rPr>
          <w:rFonts w:asciiTheme="majorHAnsi" w:hAnsiTheme="majorHAnsi" w:cstheme="majorHAnsi"/>
          <w:color w:val="auto"/>
          <w:sz w:val="20"/>
          <w:szCs w:val="20"/>
          <w:lang w:val="es-ES"/>
        </w:rPr>
        <w:t>Si no fuera posible determinar la cuantía de la pérdida final, la Compañía anticipará al Asegurado el cien por cien (100%) de su responsabilidad máxima indemnizatoria, con carácter de indemnización provisional a cuenta de la definitiva que proceda, transcurridos ciento veinte (120) días desde la fecha de recepción en la Compañía del Aviso de Siniestro y de toda la documentación que acredite el crédito impagado y de las garantías que existan conforme a lo dispuesto en el Artículo 16 de estas Condiciones Generales.</w:t>
      </w:r>
    </w:p>
    <w:p w14:paraId="0551B778" w14:textId="4864DFEC" w:rsidR="0071681D" w:rsidRPr="00E919AA" w:rsidRDefault="0071681D" w:rsidP="000D411C">
      <w:pPr>
        <w:spacing w:after="0" w:line="240" w:lineRule="auto"/>
        <w:ind w:left="709" w:hanging="709"/>
        <w:jc w:val="both"/>
        <w:rPr>
          <w:rFonts w:asciiTheme="majorHAnsi" w:hAnsiTheme="majorHAnsi" w:cstheme="majorHAnsi"/>
          <w:color w:val="auto"/>
          <w:lang w:val="es-ES"/>
        </w:rPr>
      </w:pPr>
    </w:p>
    <w:p w14:paraId="2AF81BD6" w14:textId="745A2F9C"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b/>
          <w:color w:val="auto"/>
          <w:sz w:val="20"/>
          <w:szCs w:val="20"/>
          <w:lang w:val="es-ES"/>
        </w:rPr>
      </w:pPr>
      <w:r w:rsidRPr="00E919AA">
        <w:rPr>
          <w:rFonts w:asciiTheme="majorHAnsi" w:hAnsiTheme="majorHAnsi" w:cstheme="majorHAnsi"/>
          <w:color w:val="auto"/>
          <w:sz w:val="20"/>
          <w:szCs w:val="20"/>
          <w:lang w:val="es-ES"/>
        </w:rPr>
        <w:t>La indemnización de los gastos señalados en los Artículos 17, 18 y 19 de estas Condiciones Generales, se realizará aplicando el mismo porcentaje de garantía o de cobertura establecido para la indemnización del siniestro.</w:t>
      </w:r>
      <w:r w:rsidRPr="00E919AA">
        <w:rPr>
          <w:rFonts w:asciiTheme="majorHAnsi" w:hAnsiTheme="majorHAnsi" w:cstheme="majorHAnsi"/>
          <w:b/>
          <w:color w:val="auto"/>
          <w:sz w:val="20"/>
          <w:szCs w:val="20"/>
          <w:lang w:val="es-ES"/>
        </w:rPr>
        <w:t xml:space="preserve"> </w:t>
      </w:r>
    </w:p>
    <w:p w14:paraId="0B509EC9" w14:textId="7BA3C378" w:rsidR="0071681D" w:rsidRPr="00E919AA" w:rsidRDefault="0071681D" w:rsidP="000D411C">
      <w:pPr>
        <w:spacing w:after="0" w:line="240" w:lineRule="auto"/>
        <w:ind w:left="709" w:hanging="709"/>
        <w:jc w:val="both"/>
        <w:rPr>
          <w:rFonts w:asciiTheme="majorHAnsi" w:hAnsiTheme="majorHAnsi" w:cstheme="majorHAnsi"/>
          <w:color w:val="auto"/>
          <w:lang w:val="es-ES"/>
        </w:rPr>
      </w:pPr>
    </w:p>
    <w:p w14:paraId="2EE847C8" w14:textId="28EC6373"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Las indemnizaciones que practique la Compañía incluirán, en su caso, todos los cobros obtenidos por la Compañía y/o el Asegurado sobre el crédito impagado, cualquiera que sea su procedencia, </w:t>
      </w:r>
      <w:r w:rsidRPr="00E919AA">
        <w:rPr>
          <w:rFonts w:asciiTheme="majorHAnsi" w:hAnsiTheme="majorHAnsi" w:cstheme="majorHAnsi"/>
          <w:color w:val="auto"/>
          <w:sz w:val="20"/>
          <w:szCs w:val="20"/>
          <w:lang w:val="es-ES"/>
        </w:rPr>
        <w:lastRenderedPageBreak/>
        <w:t xml:space="preserve">naturaleza o clase, así como los gastos de recuperación necesarios o autorizados por la Compañía que se encuentren debidamente justificados. </w:t>
      </w:r>
    </w:p>
    <w:p w14:paraId="7FD69B5F" w14:textId="77777777" w:rsidR="000D4C83" w:rsidRPr="00E919AA" w:rsidRDefault="000D4C83" w:rsidP="00874920">
      <w:pPr>
        <w:spacing w:after="0" w:line="240" w:lineRule="auto"/>
        <w:jc w:val="both"/>
        <w:rPr>
          <w:rFonts w:asciiTheme="majorHAnsi" w:hAnsiTheme="majorHAnsi" w:cstheme="majorHAnsi"/>
          <w:color w:val="auto"/>
          <w:lang w:val="es-ES"/>
        </w:rPr>
      </w:pPr>
    </w:p>
    <w:p w14:paraId="1DBC0D49" w14:textId="24A7C23F"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Si con posterioridad al pago de cualquier indemnización, el derecho de crédito del Asegurado no fuera reconocido o solo lo fuera parcialmente por resolución judicial que se dicte por autoridad judicial competente, el Asegurado se obliga a reintegrar a la Compañía el importe total o parcial, según proceda, de la indemnización pagada indebidamente más los intereses legales correspondientes hasta la fecha efectiva de pago.  </w:t>
      </w:r>
    </w:p>
    <w:p w14:paraId="52567772" w14:textId="69FEB878" w:rsidR="0071681D" w:rsidRPr="00E919AA" w:rsidRDefault="0071681D" w:rsidP="000D411C">
      <w:pPr>
        <w:spacing w:after="0" w:line="240" w:lineRule="auto"/>
        <w:ind w:left="709" w:hanging="709"/>
        <w:jc w:val="both"/>
        <w:rPr>
          <w:rFonts w:asciiTheme="majorHAnsi" w:hAnsiTheme="majorHAnsi" w:cstheme="majorHAnsi"/>
          <w:color w:val="auto"/>
          <w:lang w:val="es-ES"/>
        </w:rPr>
      </w:pPr>
    </w:p>
    <w:p w14:paraId="5A3126A8" w14:textId="0364EB5D" w:rsidR="0071681D" w:rsidRPr="00E919AA" w:rsidRDefault="0071681D" w:rsidP="000D411C">
      <w:pPr>
        <w:pStyle w:val="Prrafodelista"/>
        <w:numPr>
          <w:ilvl w:val="1"/>
          <w:numId w:val="23"/>
        </w:numPr>
        <w:spacing w:after="0" w:line="240" w:lineRule="auto"/>
        <w:ind w:left="709" w:right="3" w:hanging="709"/>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Si con posterioridad al pago de una indemnización, y en virtud de una resolución judicial se aceptare una impugnación que afecte a la existencia del crédito o a la cuantía del mismo, el Asegurado se obliga a reintegrar a la Compañía el importe total o parcial de la indemnización pagada, según corresponda más los intereses legales correspondientes hasta la fecha efectiva de pago.</w:t>
      </w:r>
    </w:p>
    <w:p w14:paraId="2AA4D77F" w14:textId="60AA1739" w:rsidR="0071681D" w:rsidRPr="00E919AA" w:rsidRDefault="0071681D" w:rsidP="003911D0">
      <w:pPr>
        <w:spacing w:after="0" w:line="240" w:lineRule="auto"/>
        <w:jc w:val="both"/>
        <w:rPr>
          <w:rFonts w:asciiTheme="majorHAnsi" w:hAnsiTheme="majorHAnsi" w:cstheme="majorHAnsi"/>
          <w:color w:val="auto"/>
          <w:lang w:val="es-ES"/>
        </w:rPr>
      </w:pPr>
    </w:p>
    <w:p w14:paraId="7849C683" w14:textId="77777777" w:rsidR="00874920" w:rsidRPr="00E919AA" w:rsidRDefault="00874920" w:rsidP="003911D0">
      <w:pPr>
        <w:spacing w:after="0" w:line="240" w:lineRule="auto"/>
        <w:jc w:val="both"/>
        <w:rPr>
          <w:rFonts w:asciiTheme="majorHAnsi" w:hAnsiTheme="majorHAnsi" w:cstheme="majorHAnsi"/>
          <w:color w:val="auto"/>
          <w:lang w:val="es-ES"/>
        </w:rPr>
      </w:pPr>
    </w:p>
    <w:p w14:paraId="094A89C3" w14:textId="65C3E336" w:rsidR="00D23BB2" w:rsidRPr="00E919AA" w:rsidRDefault="00D23BB2" w:rsidP="00D23BB2">
      <w:pPr>
        <w:pStyle w:val="Ttulo2"/>
        <w:spacing w:before="0" w:line="240" w:lineRule="auto"/>
        <w:jc w:val="both"/>
        <w:rPr>
          <w:rFonts w:cstheme="majorHAnsi"/>
          <w:noProof/>
          <w:color w:val="auto"/>
          <w:sz w:val="20"/>
          <w:lang w:val="es-ES"/>
        </w:rPr>
      </w:pPr>
      <w:bookmarkStart w:id="22" w:name="_Toc14102883"/>
      <w:r w:rsidRPr="00E919AA">
        <w:rPr>
          <w:rFonts w:cstheme="majorHAnsi"/>
          <w:noProof/>
          <w:color w:val="auto"/>
          <w:sz w:val="20"/>
          <w:lang w:val="es-ES"/>
        </w:rPr>
        <w:t xml:space="preserve">ARTÍCULO </w:t>
      </w:r>
      <w:r w:rsidR="00217FCE" w:rsidRPr="00E919AA">
        <w:rPr>
          <w:rFonts w:cstheme="majorHAnsi"/>
          <w:noProof/>
          <w:color w:val="auto"/>
          <w:sz w:val="20"/>
          <w:lang w:val="es-ES"/>
        </w:rPr>
        <w:t>21: SUBROGACIÓ</w:t>
      </w:r>
      <w:r w:rsidRPr="00E919AA">
        <w:rPr>
          <w:rFonts w:cstheme="majorHAnsi"/>
          <w:noProof/>
          <w:color w:val="auto"/>
          <w:sz w:val="20"/>
          <w:lang w:val="es-ES"/>
        </w:rPr>
        <w:t xml:space="preserve">N  Y </w:t>
      </w:r>
      <w:r w:rsidR="00217FCE" w:rsidRPr="00E919AA">
        <w:rPr>
          <w:rFonts w:cstheme="majorHAnsi"/>
          <w:noProof/>
          <w:color w:val="auto"/>
          <w:sz w:val="20"/>
          <w:lang w:val="es-ES"/>
        </w:rPr>
        <w:t>CESIÓN DEL CRÉ</w:t>
      </w:r>
      <w:r w:rsidRPr="00E919AA">
        <w:rPr>
          <w:rFonts w:cstheme="majorHAnsi"/>
          <w:noProof/>
          <w:color w:val="auto"/>
          <w:sz w:val="20"/>
          <w:lang w:val="es-ES"/>
        </w:rPr>
        <w:t>DITO A LA COMPAÑÍA Y A TERCEROS</w:t>
      </w:r>
      <w:bookmarkEnd w:id="22"/>
    </w:p>
    <w:p w14:paraId="3CE24AB5" w14:textId="77777777" w:rsidR="00D23BB2" w:rsidRPr="00E919AA" w:rsidRDefault="00D23BB2" w:rsidP="003911D0">
      <w:pPr>
        <w:spacing w:after="0" w:line="240" w:lineRule="auto"/>
        <w:jc w:val="both"/>
        <w:rPr>
          <w:rFonts w:asciiTheme="majorHAnsi" w:hAnsiTheme="majorHAnsi" w:cstheme="majorHAnsi"/>
          <w:color w:val="auto"/>
          <w:lang w:val="es-ES"/>
        </w:rPr>
      </w:pPr>
    </w:p>
    <w:p w14:paraId="4CEF930D" w14:textId="39106C21" w:rsidR="0071681D" w:rsidRPr="00E919AA" w:rsidRDefault="0071681D" w:rsidP="008B49EB">
      <w:pPr>
        <w:pStyle w:val="Prrafodelista"/>
        <w:numPr>
          <w:ilvl w:val="1"/>
          <w:numId w:val="2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virtud del pago de la indemnización, la Compañía se subroga automáticamente y hasta la concurrencia de su importe en todos los derechos y acciones que corresponden al Asegurado en relación con el Crédito. </w:t>
      </w:r>
    </w:p>
    <w:p w14:paraId="1DE943AC" w14:textId="0DBEB3E6" w:rsidR="0071681D" w:rsidRPr="00E919AA" w:rsidRDefault="0071681D" w:rsidP="008B49EB">
      <w:pPr>
        <w:spacing w:after="0" w:line="240" w:lineRule="auto"/>
        <w:ind w:left="709" w:hanging="720"/>
        <w:jc w:val="both"/>
        <w:rPr>
          <w:rFonts w:asciiTheme="majorHAnsi" w:hAnsiTheme="majorHAnsi" w:cstheme="majorHAnsi"/>
          <w:color w:val="auto"/>
          <w:lang w:val="es-ES"/>
        </w:rPr>
      </w:pPr>
    </w:p>
    <w:p w14:paraId="18D5F12F" w14:textId="030C05CA" w:rsidR="0071681D" w:rsidRPr="00E919AA" w:rsidRDefault="0071681D" w:rsidP="008B49EB">
      <w:pPr>
        <w:pStyle w:val="Prrafodelista"/>
        <w:numPr>
          <w:ilvl w:val="1"/>
          <w:numId w:val="2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Sin perjuicio de lo anterior, el Asegurado se obliga a ceder a la Compañía el crédito contra el Deudor hasta por un importe igual al que haya sido indemnizado, comprometiéndose a suscribir todos los documentos que </w:t>
      </w:r>
      <w:r w:rsidR="008B49EB" w:rsidRPr="00E919AA">
        <w:rPr>
          <w:rFonts w:asciiTheme="majorHAnsi" w:hAnsiTheme="majorHAnsi" w:cstheme="majorHAnsi"/>
          <w:color w:val="auto"/>
          <w:sz w:val="20"/>
          <w:szCs w:val="20"/>
          <w:lang w:val="es-ES"/>
        </w:rPr>
        <w:t>sean necesarios</w:t>
      </w:r>
      <w:r w:rsidRPr="00E919AA">
        <w:rPr>
          <w:rFonts w:asciiTheme="majorHAnsi" w:hAnsiTheme="majorHAnsi" w:cstheme="majorHAnsi"/>
          <w:color w:val="auto"/>
          <w:sz w:val="20"/>
          <w:szCs w:val="20"/>
          <w:lang w:val="es-ES"/>
        </w:rPr>
        <w:t xml:space="preserve"> para perfeccionar la correspondiente cesión de derechos, manteniéndose en vigor, incluso una vez cedidos los créditos, cuantas obligaciones se derivan de la presente Póliza a cargo del Asegurado. </w:t>
      </w:r>
    </w:p>
    <w:p w14:paraId="6292476D" w14:textId="4F3AB243" w:rsidR="0071681D" w:rsidRPr="00E919AA" w:rsidRDefault="0071681D" w:rsidP="008B49EB">
      <w:pPr>
        <w:spacing w:after="0" w:line="240" w:lineRule="auto"/>
        <w:ind w:left="709" w:hanging="720"/>
        <w:jc w:val="both"/>
        <w:rPr>
          <w:rFonts w:asciiTheme="majorHAnsi" w:hAnsiTheme="majorHAnsi" w:cstheme="majorHAnsi"/>
          <w:color w:val="auto"/>
          <w:lang w:val="es-ES"/>
        </w:rPr>
      </w:pPr>
    </w:p>
    <w:p w14:paraId="20CB1902" w14:textId="74EC87F2" w:rsidR="0071681D" w:rsidRPr="00E919AA" w:rsidRDefault="008B49EB" w:rsidP="008B49EB">
      <w:pPr>
        <w:pStyle w:val="Prrafodelista"/>
        <w:spacing w:after="0" w:line="240" w:lineRule="auto"/>
        <w:ind w:left="709" w:right="3" w:firstLine="0"/>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Igualmente,</w:t>
      </w:r>
      <w:r w:rsidR="0071681D" w:rsidRPr="00E919AA">
        <w:rPr>
          <w:rFonts w:asciiTheme="majorHAnsi" w:hAnsiTheme="majorHAnsi" w:cstheme="majorHAnsi"/>
          <w:color w:val="auto"/>
          <w:sz w:val="20"/>
          <w:szCs w:val="20"/>
          <w:lang w:val="es-ES"/>
        </w:rPr>
        <w:t xml:space="preserve"> la Compañía tendrá derecho a solicitar el endoso de cualquier documento o título relacionado con el crédito siniestrado. </w:t>
      </w:r>
    </w:p>
    <w:p w14:paraId="2A8B3799" w14:textId="0A975DD4" w:rsidR="0071681D" w:rsidRPr="00E919AA" w:rsidRDefault="0071681D" w:rsidP="008B49EB">
      <w:pPr>
        <w:spacing w:after="0" w:line="240" w:lineRule="auto"/>
        <w:ind w:left="709" w:hanging="720"/>
        <w:jc w:val="both"/>
        <w:rPr>
          <w:rFonts w:asciiTheme="majorHAnsi" w:hAnsiTheme="majorHAnsi" w:cstheme="majorHAnsi"/>
          <w:color w:val="auto"/>
          <w:lang w:val="es-ES"/>
        </w:rPr>
      </w:pPr>
    </w:p>
    <w:p w14:paraId="39E0A234" w14:textId="0CCBB263" w:rsidR="0071681D" w:rsidRPr="00E919AA" w:rsidRDefault="0071681D" w:rsidP="008B49EB">
      <w:pPr>
        <w:pStyle w:val="Prrafodelista"/>
        <w:numPr>
          <w:ilvl w:val="1"/>
          <w:numId w:val="24"/>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no podrá ceder a un tercero los créditos de un Deudor Asegurado en la presente Póliza, salvo conformidad expresa y por escrito de la Compañía aceptando la cesión. En caso contrario, la Compañía se exime de toda responsabilidad indemnizatoria en relación con los créditos cedidos y del conjunto de los créditos de ese mismo Deudor.  </w:t>
      </w:r>
    </w:p>
    <w:p w14:paraId="79BB7283" w14:textId="77777777" w:rsidR="0071681D" w:rsidRPr="00E919AA" w:rsidRDefault="0071681D" w:rsidP="008B49EB">
      <w:pPr>
        <w:spacing w:after="0" w:line="240" w:lineRule="auto"/>
        <w:ind w:left="709" w:right="3"/>
        <w:jc w:val="both"/>
        <w:rPr>
          <w:rFonts w:asciiTheme="majorHAnsi" w:hAnsiTheme="majorHAnsi" w:cstheme="majorHAnsi"/>
          <w:color w:val="auto"/>
          <w:lang w:val="es-ES"/>
        </w:rPr>
      </w:pPr>
    </w:p>
    <w:p w14:paraId="544AB098" w14:textId="4BABD06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50659C12" w14:textId="70B26C60" w:rsidR="0071681D" w:rsidRPr="00E919AA" w:rsidRDefault="002D4ED3" w:rsidP="00D23BB2">
      <w:pPr>
        <w:pStyle w:val="Ttulo2"/>
        <w:spacing w:before="0" w:line="240" w:lineRule="auto"/>
        <w:jc w:val="both"/>
        <w:rPr>
          <w:rFonts w:cstheme="majorHAnsi"/>
          <w:noProof/>
          <w:color w:val="auto"/>
          <w:sz w:val="20"/>
          <w:lang w:val="es-ES"/>
        </w:rPr>
      </w:pPr>
      <w:bookmarkStart w:id="23" w:name="_Toc14102884"/>
      <w:r w:rsidRPr="00E919AA">
        <w:rPr>
          <w:rFonts w:cstheme="majorHAnsi"/>
          <w:noProof/>
          <w:color w:val="auto"/>
          <w:sz w:val="20"/>
          <w:lang w:val="es-ES"/>
        </w:rPr>
        <w:t xml:space="preserve">ARTÍCULO </w:t>
      </w:r>
      <w:r w:rsidR="00217FCE" w:rsidRPr="00E919AA">
        <w:rPr>
          <w:rFonts w:cstheme="majorHAnsi"/>
          <w:noProof/>
          <w:color w:val="auto"/>
          <w:sz w:val="20"/>
          <w:lang w:val="es-ES"/>
        </w:rPr>
        <w:t>22: INDEMNIZACIÓN  MÁ</w:t>
      </w:r>
      <w:r w:rsidR="00D23BB2" w:rsidRPr="00E919AA">
        <w:rPr>
          <w:rFonts w:cstheme="majorHAnsi"/>
          <w:noProof/>
          <w:color w:val="auto"/>
          <w:sz w:val="20"/>
          <w:lang w:val="es-ES"/>
        </w:rPr>
        <w:t>XIMA</w:t>
      </w:r>
      <w:r w:rsidR="00950FEF" w:rsidRPr="00E919AA">
        <w:rPr>
          <w:rFonts w:cstheme="majorHAnsi"/>
          <w:noProof/>
          <w:color w:val="auto"/>
          <w:sz w:val="20"/>
          <w:lang w:val="es-ES"/>
        </w:rPr>
        <w:t xml:space="preserve"> ANUAL</w:t>
      </w:r>
      <w:bookmarkEnd w:id="23"/>
    </w:p>
    <w:p w14:paraId="494B5294" w14:textId="5F091FB8" w:rsidR="0071681D" w:rsidRPr="00E919AA" w:rsidRDefault="0071681D" w:rsidP="003911D0">
      <w:pPr>
        <w:spacing w:after="0" w:line="240" w:lineRule="auto"/>
        <w:jc w:val="both"/>
        <w:rPr>
          <w:rFonts w:asciiTheme="majorHAnsi" w:hAnsiTheme="majorHAnsi" w:cstheme="majorHAnsi"/>
          <w:color w:val="auto"/>
          <w:lang w:val="es-ES"/>
        </w:rPr>
      </w:pPr>
    </w:p>
    <w:p w14:paraId="69ABD6B3"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suma de los importes de las indemnizaciones a satisfacer por la Compañía correspondientes a los riesgos cubiertos en cada anualidad del seguro, queda limitada a la cifra que figura en las Condiciones Particulares. </w:t>
      </w:r>
    </w:p>
    <w:p w14:paraId="00587031"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5BD4AF23" w14:textId="1BB9F58C"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Una vez abonada la Indemnización Máxima Anual, la Compañía quedará liberada de toda responsabilidad indemnizatoria con independencia del valor de la suma de los Límites de Crédito en vigor. Asimismo, la recepción de cualquier recuperación no restablecerá la responsabilidad indemnizatoria. </w:t>
      </w:r>
    </w:p>
    <w:p w14:paraId="480DCBCF" w14:textId="06123B85" w:rsidR="00D23BB2" w:rsidRPr="00E919AA" w:rsidRDefault="00D23BB2" w:rsidP="003911D0">
      <w:pPr>
        <w:spacing w:after="0" w:line="240" w:lineRule="auto"/>
        <w:ind w:right="3"/>
        <w:jc w:val="both"/>
        <w:rPr>
          <w:rFonts w:asciiTheme="majorHAnsi" w:hAnsiTheme="majorHAnsi" w:cstheme="majorHAnsi"/>
          <w:color w:val="auto"/>
          <w:lang w:val="es-ES"/>
        </w:rPr>
      </w:pPr>
    </w:p>
    <w:p w14:paraId="04820AE0" w14:textId="77777777" w:rsidR="002660EF" w:rsidRPr="00E919AA" w:rsidRDefault="002660EF" w:rsidP="003911D0">
      <w:pPr>
        <w:spacing w:after="0" w:line="240" w:lineRule="auto"/>
        <w:ind w:right="3"/>
        <w:jc w:val="both"/>
        <w:rPr>
          <w:rFonts w:asciiTheme="majorHAnsi" w:hAnsiTheme="majorHAnsi" w:cstheme="majorHAnsi"/>
          <w:color w:val="auto"/>
          <w:lang w:val="es-ES"/>
        </w:rPr>
      </w:pPr>
    </w:p>
    <w:p w14:paraId="001473C3" w14:textId="2BE3DCAD" w:rsidR="002D4ED3" w:rsidRPr="00E919AA" w:rsidRDefault="002D4ED3" w:rsidP="003911D0">
      <w:pPr>
        <w:pStyle w:val="Ttulo2"/>
        <w:spacing w:before="0" w:line="240" w:lineRule="auto"/>
        <w:jc w:val="both"/>
        <w:rPr>
          <w:rFonts w:cstheme="majorHAnsi"/>
          <w:noProof/>
          <w:color w:val="auto"/>
          <w:sz w:val="20"/>
          <w:lang w:val="es-ES"/>
        </w:rPr>
      </w:pPr>
      <w:bookmarkStart w:id="24" w:name="_Toc14102885"/>
      <w:r w:rsidRPr="00E919AA">
        <w:rPr>
          <w:rFonts w:cstheme="majorHAnsi"/>
          <w:noProof/>
          <w:color w:val="auto"/>
          <w:sz w:val="20"/>
          <w:lang w:val="es-ES"/>
        </w:rPr>
        <w:t xml:space="preserve">ARTÍCULO </w:t>
      </w:r>
      <w:r w:rsidR="00D23BB2" w:rsidRPr="00E919AA">
        <w:rPr>
          <w:rFonts w:cstheme="majorHAnsi"/>
          <w:noProof/>
          <w:color w:val="auto"/>
          <w:sz w:val="20"/>
          <w:lang w:val="es-ES"/>
        </w:rPr>
        <w:t>23: CONTROVERSIAS</w:t>
      </w:r>
      <w:bookmarkEnd w:id="24"/>
      <w:r w:rsidR="00643E7B">
        <w:rPr>
          <w:rFonts w:cstheme="majorHAnsi"/>
          <w:noProof/>
          <w:color w:val="auto"/>
          <w:sz w:val="20"/>
          <w:lang w:val="es-ES"/>
        </w:rPr>
        <w:t xml:space="preserve"> Y PRESCRIPCIÓN </w:t>
      </w:r>
    </w:p>
    <w:p w14:paraId="094FB96C" w14:textId="77777777" w:rsidR="0071681D" w:rsidRPr="00E919AA" w:rsidRDefault="0071681D" w:rsidP="003911D0">
      <w:pPr>
        <w:spacing w:after="0" w:line="240" w:lineRule="auto"/>
        <w:jc w:val="both"/>
        <w:rPr>
          <w:rFonts w:asciiTheme="majorHAnsi" w:hAnsiTheme="majorHAnsi" w:cstheme="majorHAnsi"/>
          <w:color w:val="auto"/>
          <w:lang w:val="es-ES"/>
        </w:rPr>
      </w:pPr>
    </w:p>
    <w:p w14:paraId="67C1E5E4" w14:textId="72E149E2" w:rsidR="0071681D"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En caso de controversia</w:t>
      </w:r>
      <w:r w:rsidR="00643E7B">
        <w:rPr>
          <w:rFonts w:asciiTheme="majorHAnsi" w:hAnsiTheme="majorHAnsi" w:cstheme="majorHAnsi"/>
          <w:color w:val="auto"/>
          <w:lang w:val="es-ES"/>
        </w:rPr>
        <w:t>, el reclamante podrá hacer valer sus derechos ante la</w:t>
      </w:r>
      <w:r w:rsidRPr="00E919AA">
        <w:rPr>
          <w:rFonts w:asciiTheme="majorHAnsi" w:hAnsiTheme="majorHAnsi" w:cstheme="majorHAnsi"/>
          <w:color w:val="auto"/>
          <w:lang w:val="es-ES"/>
        </w:rPr>
        <w:t xml:space="preserve"> Unidad Especializada de Atención a Usuarios de la Compañía  o  bien</w:t>
      </w:r>
      <w:r w:rsidR="00F24174">
        <w:rPr>
          <w:rFonts w:asciiTheme="majorHAnsi" w:hAnsiTheme="majorHAnsi" w:cstheme="majorHAnsi"/>
          <w:color w:val="auto"/>
          <w:lang w:val="es-ES"/>
        </w:rPr>
        <w:t xml:space="preserve">, </w:t>
      </w:r>
      <w:r w:rsidRPr="00E919AA">
        <w:rPr>
          <w:rFonts w:asciiTheme="majorHAnsi" w:hAnsiTheme="majorHAnsi" w:cstheme="majorHAnsi"/>
          <w:color w:val="auto"/>
          <w:lang w:val="es-ES"/>
        </w:rPr>
        <w:t xml:space="preserve"> ante  la  Comisión Nacional  para  la  Protección  y  Defensa  de  los  Usuarios  de  Servicios  Financieros  (CONDUSEF),</w:t>
      </w:r>
      <w:r w:rsidR="00643E7B">
        <w:rPr>
          <w:rFonts w:asciiTheme="majorHAnsi" w:hAnsiTheme="majorHAnsi" w:cstheme="majorHAnsi"/>
          <w:color w:val="auto"/>
          <w:lang w:val="es-ES"/>
        </w:rPr>
        <w:t xml:space="preserve"> pudiendo a su elección, determinar la competencia por territorio, en razón del domicilio de cualquiera de sus delegaciones,</w:t>
      </w:r>
      <w:r w:rsidRPr="00E919AA">
        <w:rPr>
          <w:rFonts w:asciiTheme="majorHAnsi" w:hAnsiTheme="majorHAnsi" w:cstheme="majorHAnsi"/>
          <w:color w:val="auto"/>
          <w:lang w:val="es-ES"/>
        </w:rPr>
        <w:t xml:space="preserve"> en términos de los artículos 50 Bis y </w:t>
      </w:r>
      <w:r w:rsidRPr="00E919AA">
        <w:rPr>
          <w:rFonts w:asciiTheme="majorHAnsi" w:hAnsiTheme="majorHAnsi" w:cstheme="majorHAnsi"/>
          <w:color w:val="auto"/>
          <w:lang w:val="es-ES"/>
        </w:rPr>
        <w:lastRenderedPageBreak/>
        <w:t>68 de la Ley de Protección y Defensa al Usuario de Servicios Financieros</w:t>
      </w:r>
      <w:r w:rsidR="00643E7B">
        <w:rPr>
          <w:rFonts w:asciiTheme="majorHAnsi" w:hAnsiTheme="majorHAnsi" w:cstheme="majorHAnsi"/>
          <w:color w:val="auto"/>
          <w:lang w:val="es-ES"/>
        </w:rPr>
        <w:t xml:space="preserve"> y 277 de la Ley de Instituciones de Seguros y Fianzas.</w:t>
      </w:r>
    </w:p>
    <w:p w14:paraId="4480DDFF" w14:textId="082ED6C9" w:rsidR="00643E7B" w:rsidRDefault="00643E7B" w:rsidP="003911D0">
      <w:pPr>
        <w:spacing w:after="0" w:line="240" w:lineRule="auto"/>
        <w:jc w:val="both"/>
        <w:rPr>
          <w:rFonts w:asciiTheme="majorHAnsi" w:hAnsiTheme="majorHAnsi" w:cstheme="majorHAnsi"/>
          <w:color w:val="auto"/>
          <w:lang w:val="es-ES"/>
        </w:rPr>
      </w:pPr>
    </w:p>
    <w:p w14:paraId="4DB309D9" w14:textId="44C38ABC" w:rsidR="00643E7B" w:rsidRDefault="00643E7B" w:rsidP="00643E7B">
      <w:pPr>
        <w:spacing w:after="0" w:line="240" w:lineRule="auto"/>
        <w:jc w:val="both"/>
        <w:rPr>
          <w:rFonts w:ascii="Arial" w:hAnsi="Arial" w:cs="Arial"/>
          <w:color w:val="auto"/>
          <w:lang w:val="es-ES"/>
        </w:rPr>
      </w:pPr>
      <w:r>
        <w:rPr>
          <w:rFonts w:ascii="Arial" w:hAnsi="Arial" w:cs="Arial"/>
          <w:color w:val="auto"/>
          <w:lang w:val="es-ES"/>
        </w:rPr>
        <w:t>De no someterse las partes al arbitraje de la CONDUSE</w:t>
      </w:r>
      <w:r w:rsidR="00E109D0">
        <w:rPr>
          <w:rFonts w:ascii="Arial" w:hAnsi="Arial" w:cs="Arial"/>
          <w:color w:val="auto"/>
          <w:lang w:val="es-ES"/>
        </w:rPr>
        <w:t>F</w:t>
      </w:r>
      <w:r>
        <w:rPr>
          <w:rFonts w:ascii="Arial" w:hAnsi="Arial" w:cs="Arial"/>
          <w:color w:val="auto"/>
          <w:lang w:val="es-ES"/>
        </w:rPr>
        <w:t xml:space="preserve">, se dejarán a salvo los derechos del reclamante para que los haga valer ante los tribunales competentes del domicilio de dichas delegaciones. En todo caso, queda a elección del reclamante acudir ante las referidas instancias administrativas o directamente ante los citados tribunales. </w:t>
      </w:r>
    </w:p>
    <w:p w14:paraId="688DB919" w14:textId="77777777" w:rsidR="00643E7B" w:rsidRDefault="00643E7B" w:rsidP="00643E7B">
      <w:pPr>
        <w:spacing w:after="0" w:line="240" w:lineRule="auto"/>
        <w:jc w:val="both"/>
        <w:rPr>
          <w:rFonts w:ascii="Arial" w:hAnsi="Arial" w:cs="Arial"/>
          <w:color w:val="auto"/>
          <w:lang w:val="es-ES"/>
        </w:rPr>
      </w:pPr>
    </w:p>
    <w:p w14:paraId="2002EA2C" w14:textId="77777777" w:rsidR="00643E7B" w:rsidRPr="00A47178" w:rsidRDefault="00643E7B" w:rsidP="00643E7B">
      <w:pPr>
        <w:spacing w:after="0" w:line="240" w:lineRule="auto"/>
        <w:jc w:val="both"/>
        <w:rPr>
          <w:rFonts w:ascii="Arial" w:hAnsi="Arial" w:cs="Arial"/>
          <w:color w:val="auto"/>
          <w:lang w:val="es-ES"/>
        </w:rPr>
      </w:pPr>
      <w:r>
        <w:rPr>
          <w:rFonts w:ascii="Arial" w:hAnsi="Arial" w:cs="Arial"/>
          <w:color w:val="auto"/>
          <w:lang w:val="es-ES"/>
        </w:rPr>
        <w:t xml:space="preserve">Lo anterior dentro del término de dos (2) años contados a partir de que se suscite el hecho que dio origen a la controversia de que se trate, o en su caso, a partir de la negativa de la Aseguradora a satisfacer las pretensiones del reclamante, en términos del artículo 81 y 82 de la Ley sobre el Contrato de Seguro. </w:t>
      </w:r>
    </w:p>
    <w:p w14:paraId="379715CC" w14:textId="77777777" w:rsidR="00643E7B" w:rsidRPr="00E919AA" w:rsidRDefault="00643E7B" w:rsidP="003911D0">
      <w:pPr>
        <w:spacing w:after="0" w:line="240" w:lineRule="auto"/>
        <w:jc w:val="both"/>
        <w:rPr>
          <w:rFonts w:asciiTheme="majorHAnsi" w:hAnsiTheme="majorHAnsi" w:cstheme="majorHAnsi"/>
          <w:color w:val="auto"/>
          <w:lang w:val="es-ES"/>
        </w:rPr>
      </w:pPr>
    </w:p>
    <w:p w14:paraId="53E765F6" w14:textId="16C4EE84" w:rsidR="00D23BB2" w:rsidRPr="00E919AA" w:rsidRDefault="00D23BB2" w:rsidP="003911D0">
      <w:pPr>
        <w:spacing w:after="0" w:line="240" w:lineRule="auto"/>
        <w:jc w:val="both"/>
        <w:rPr>
          <w:rFonts w:asciiTheme="majorHAnsi" w:hAnsiTheme="majorHAnsi" w:cstheme="majorHAnsi"/>
          <w:color w:val="auto"/>
          <w:lang w:val="es-ES"/>
        </w:rPr>
      </w:pPr>
    </w:p>
    <w:p w14:paraId="1BFF0D74" w14:textId="77777777" w:rsidR="00D23BB2" w:rsidRPr="00E919AA" w:rsidRDefault="00D23BB2" w:rsidP="003911D0">
      <w:pPr>
        <w:spacing w:after="0" w:line="240" w:lineRule="auto"/>
        <w:jc w:val="both"/>
        <w:rPr>
          <w:rFonts w:asciiTheme="majorHAnsi" w:hAnsiTheme="majorHAnsi" w:cstheme="majorHAnsi"/>
          <w:color w:val="auto"/>
          <w:lang w:val="es-ES"/>
        </w:rPr>
      </w:pPr>
    </w:p>
    <w:p w14:paraId="54EA22AD" w14:textId="5AD4E0E2" w:rsidR="002D4ED3" w:rsidRPr="00E919AA" w:rsidRDefault="002D4ED3" w:rsidP="00D23BB2">
      <w:pPr>
        <w:pStyle w:val="Ttulo2"/>
        <w:spacing w:before="0" w:line="240" w:lineRule="auto"/>
        <w:jc w:val="both"/>
        <w:rPr>
          <w:rFonts w:cstheme="majorHAnsi"/>
          <w:noProof/>
          <w:color w:val="auto"/>
          <w:sz w:val="20"/>
          <w:lang w:val="es-ES"/>
        </w:rPr>
      </w:pPr>
      <w:bookmarkStart w:id="25" w:name="_Toc14102886"/>
      <w:r w:rsidRPr="00E919AA">
        <w:rPr>
          <w:rFonts w:cstheme="majorHAnsi"/>
          <w:noProof/>
          <w:color w:val="auto"/>
          <w:sz w:val="20"/>
          <w:lang w:val="es-ES"/>
        </w:rPr>
        <w:t xml:space="preserve">ARTÍCULO </w:t>
      </w:r>
      <w:r w:rsidR="00D23BB2" w:rsidRPr="00E919AA">
        <w:rPr>
          <w:rFonts w:cstheme="majorHAnsi"/>
          <w:noProof/>
          <w:color w:val="auto"/>
          <w:sz w:val="20"/>
          <w:lang w:val="es-ES"/>
        </w:rPr>
        <w:t>24: DERECHOS DEL BENEFICIARIO DEL</w:t>
      </w:r>
      <w:r w:rsidR="00217FCE" w:rsidRPr="00E919AA">
        <w:rPr>
          <w:rFonts w:cstheme="majorHAnsi"/>
          <w:noProof/>
          <w:color w:val="auto"/>
          <w:sz w:val="20"/>
          <w:lang w:val="es-ES"/>
        </w:rPr>
        <w:t xml:space="preserve"> SEGURO</w:t>
      </w:r>
      <w:bookmarkEnd w:id="25"/>
    </w:p>
    <w:p w14:paraId="45BB9D9D" w14:textId="1DF87E78" w:rsidR="0071681D" w:rsidRPr="00E919AA" w:rsidRDefault="0071681D" w:rsidP="003911D0">
      <w:pPr>
        <w:spacing w:after="0" w:line="240" w:lineRule="auto"/>
        <w:jc w:val="both"/>
        <w:rPr>
          <w:rFonts w:asciiTheme="majorHAnsi" w:hAnsiTheme="majorHAnsi" w:cstheme="majorHAnsi"/>
          <w:color w:val="auto"/>
          <w:lang w:val="es-ES"/>
        </w:rPr>
      </w:pPr>
    </w:p>
    <w:p w14:paraId="499A76C3" w14:textId="14FA0B00" w:rsidR="0071681D" w:rsidRPr="00E919AA" w:rsidRDefault="0071681D" w:rsidP="008B49EB">
      <w:pPr>
        <w:pStyle w:val="Prrafodelista"/>
        <w:numPr>
          <w:ilvl w:val="1"/>
          <w:numId w:val="25"/>
        </w:numPr>
        <w:spacing w:after="0" w:line="240" w:lineRule="auto"/>
        <w:ind w:left="709" w:right="146"/>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Asegurado no podrá designar Beneficiario de su derecho de cobro de las indemnizaciones devengadas o futuras derivadas de la Póliza sin la previa conformidad de la Compañía mediante la emisión del Endoso correspondiente. La designación de Beneficiario no se aceptará si el Asegurado tuviera cantidades pendientes de pagar a la Compañía. </w:t>
      </w:r>
    </w:p>
    <w:p w14:paraId="45CAF1CE" w14:textId="77777777" w:rsidR="0071681D" w:rsidRPr="00E919AA" w:rsidRDefault="0071681D" w:rsidP="008B49EB">
      <w:pPr>
        <w:spacing w:after="0" w:line="240" w:lineRule="auto"/>
        <w:ind w:left="709" w:right="146"/>
        <w:jc w:val="both"/>
        <w:rPr>
          <w:rFonts w:asciiTheme="majorHAnsi" w:hAnsiTheme="majorHAnsi" w:cstheme="majorHAnsi"/>
          <w:color w:val="auto"/>
          <w:lang w:val="es-ES"/>
        </w:rPr>
      </w:pPr>
    </w:p>
    <w:p w14:paraId="15AB32F2" w14:textId="474B525E" w:rsidR="0071681D" w:rsidRPr="00E919AA" w:rsidRDefault="0071681D" w:rsidP="008B49EB">
      <w:pPr>
        <w:pStyle w:val="Sangra3detindependiente1"/>
        <w:numPr>
          <w:ilvl w:val="1"/>
          <w:numId w:val="25"/>
        </w:numPr>
        <w:ind w:left="709"/>
        <w:rPr>
          <w:rFonts w:asciiTheme="majorHAnsi" w:hAnsiTheme="majorHAnsi" w:cstheme="majorHAnsi"/>
          <w:sz w:val="20"/>
          <w:lang w:val="es-ES"/>
        </w:rPr>
      </w:pPr>
      <w:r w:rsidRPr="00E919AA">
        <w:rPr>
          <w:rFonts w:asciiTheme="majorHAnsi" w:eastAsia="Bookman Old Style" w:hAnsiTheme="majorHAnsi" w:cstheme="majorHAnsi"/>
          <w:sz w:val="20"/>
          <w:lang w:val="es-ES" w:eastAsia="en-US"/>
        </w:rPr>
        <w:t xml:space="preserve">El Beneficiario del Seguro no podrá hacer valer a su favor más derechos que los que le corresponden al propio Asegurado. La Compañía retendrá su derecho a oponer frente al Beneficiario cualquier excepción que tuviera frente al Asegurado. </w:t>
      </w:r>
    </w:p>
    <w:p w14:paraId="63CE2FD9" w14:textId="7F708DB2" w:rsidR="0071681D" w:rsidRPr="00E919AA" w:rsidRDefault="0071681D" w:rsidP="008B49EB">
      <w:pPr>
        <w:spacing w:after="0" w:line="240" w:lineRule="auto"/>
        <w:ind w:left="709" w:firstLine="60"/>
        <w:jc w:val="both"/>
        <w:rPr>
          <w:rFonts w:asciiTheme="majorHAnsi" w:hAnsiTheme="majorHAnsi" w:cstheme="majorHAnsi"/>
          <w:color w:val="auto"/>
          <w:lang w:val="es-ES"/>
        </w:rPr>
      </w:pPr>
    </w:p>
    <w:p w14:paraId="780E9209" w14:textId="2E72D487" w:rsidR="0071681D" w:rsidRPr="00E919AA" w:rsidRDefault="0071681D" w:rsidP="008B49EB">
      <w:pPr>
        <w:pStyle w:val="Prrafodelista"/>
        <w:numPr>
          <w:ilvl w:val="1"/>
          <w:numId w:val="25"/>
        </w:numPr>
        <w:spacing w:after="0" w:line="240" w:lineRule="auto"/>
        <w:ind w:left="709"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El Beneficiario del Seguro podrá cumplir las obligaciones que por la presente Póliza se establecen a cargo del Asegurado, con plenos efectos frente a la Compañía. </w:t>
      </w:r>
    </w:p>
    <w:p w14:paraId="62056D49" w14:textId="77777777" w:rsidR="0071681D" w:rsidRPr="00E919AA" w:rsidRDefault="0071681D" w:rsidP="003911D0">
      <w:pPr>
        <w:spacing w:after="0" w:line="240" w:lineRule="auto"/>
        <w:ind w:right="3"/>
        <w:jc w:val="both"/>
        <w:rPr>
          <w:rFonts w:asciiTheme="majorHAnsi" w:hAnsiTheme="majorHAnsi" w:cstheme="majorHAnsi"/>
          <w:color w:val="auto"/>
          <w:lang w:val="es-ES"/>
        </w:rPr>
      </w:pPr>
    </w:p>
    <w:p w14:paraId="2B53934F" w14:textId="77777777" w:rsidR="0071681D" w:rsidRPr="00E919AA" w:rsidRDefault="0071681D" w:rsidP="003911D0">
      <w:pPr>
        <w:spacing w:after="0" w:line="240" w:lineRule="auto"/>
        <w:jc w:val="both"/>
        <w:rPr>
          <w:rFonts w:asciiTheme="majorHAnsi" w:hAnsiTheme="majorHAnsi" w:cstheme="majorHAnsi"/>
          <w:color w:val="auto"/>
          <w:lang w:val="es-ES"/>
        </w:rPr>
      </w:pPr>
    </w:p>
    <w:p w14:paraId="73C7387C" w14:textId="787BBB56" w:rsidR="002D4ED3" w:rsidRPr="00E919AA" w:rsidRDefault="002D4ED3" w:rsidP="00D23BB2">
      <w:pPr>
        <w:pStyle w:val="Ttulo2"/>
        <w:spacing w:before="0" w:line="240" w:lineRule="auto"/>
        <w:jc w:val="both"/>
        <w:rPr>
          <w:rFonts w:cstheme="majorHAnsi"/>
          <w:noProof/>
          <w:color w:val="auto"/>
          <w:sz w:val="20"/>
          <w:lang w:val="es-ES"/>
        </w:rPr>
      </w:pPr>
      <w:bookmarkStart w:id="26" w:name="_Toc14102887"/>
      <w:r w:rsidRPr="00E919AA">
        <w:rPr>
          <w:rFonts w:cstheme="majorHAnsi"/>
          <w:noProof/>
          <w:color w:val="auto"/>
          <w:sz w:val="20"/>
          <w:lang w:val="es-ES"/>
        </w:rPr>
        <w:t xml:space="preserve">ARTÍCULO </w:t>
      </w:r>
      <w:r w:rsidR="00D23BB2" w:rsidRPr="00E919AA">
        <w:rPr>
          <w:rFonts w:cstheme="majorHAnsi"/>
          <w:noProof/>
          <w:color w:val="auto"/>
          <w:sz w:val="20"/>
          <w:lang w:val="es-ES"/>
        </w:rPr>
        <w:t>25: CONFIDENCIALIDAD</w:t>
      </w:r>
      <w:bookmarkEnd w:id="26"/>
    </w:p>
    <w:p w14:paraId="4573E91C" w14:textId="2F99FD79" w:rsidR="0071681D" w:rsidRPr="00E919AA" w:rsidRDefault="0071681D" w:rsidP="003911D0">
      <w:pPr>
        <w:spacing w:after="0" w:line="240" w:lineRule="auto"/>
        <w:jc w:val="both"/>
        <w:rPr>
          <w:rFonts w:asciiTheme="majorHAnsi" w:hAnsiTheme="majorHAnsi" w:cstheme="majorHAnsi"/>
          <w:color w:val="auto"/>
          <w:lang w:val="es-ES"/>
        </w:rPr>
      </w:pPr>
    </w:p>
    <w:p w14:paraId="0AC2AA92" w14:textId="2B521B53"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El Asegurado no revelará a terceros el contenido de esta Póliza, ni la documentación o correspondencia relativa a la misma, en ningún momento de su vigencia ni con posterioridad a su resolución, sin previo consentimiento escrito de la Compañía, a excepción de sus propios empleados, corredores, asesores profesionales, financieros o jurídicos. </w:t>
      </w:r>
    </w:p>
    <w:p w14:paraId="07EF05BD" w14:textId="535EFFC8" w:rsidR="00217FCE" w:rsidRPr="00E919AA" w:rsidRDefault="00217FCE" w:rsidP="003911D0">
      <w:pPr>
        <w:spacing w:after="0" w:line="240" w:lineRule="auto"/>
        <w:ind w:right="3"/>
        <w:jc w:val="both"/>
        <w:rPr>
          <w:rFonts w:asciiTheme="majorHAnsi" w:hAnsiTheme="majorHAnsi" w:cstheme="majorHAnsi"/>
          <w:color w:val="auto"/>
          <w:lang w:val="es-ES"/>
        </w:rPr>
      </w:pPr>
    </w:p>
    <w:p w14:paraId="781F316E" w14:textId="77777777" w:rsidR="002E24A6" w:rsidRPr="00E919AA" w:rsidRDefault="002E24A6" w:rsidP="003911D0">
      <w:pPr>
        <w:spacing w:after="0" w:line="240" w:lineRule="auto"/>
        <w:ind w:right="3"/>
        <w:jc w:val="both"/>
        <w:rPr>
          <w:rFonts w:asciiTheme="majorHAnsi" w:hAnsiTheme="majorHAnsi" w:cstheme="majorHAnsi"/>
          <w:color w:val="auto"/>
          <w:lang w:val="es-ES"/>
        </w:rPr>
      </w:pPr>
    </w:p>
    <w:p w14:paraId="69166B45" w14:textId="56B13031" w:rsidR="0071681D" w:rsidRPr="00E919AA" w:rsidRDefault="002D4ED3" w:rsidP="00D23BB2">
      <w:pPr>
        <w:pStyle w:val="Ttulo2"/>
        <w:spacing w:before="0" w:line="240" w:lineRule="auto"/>
        <w:jc w:val="both"/>
        <w:rPr>
          <w:rFonts w:cstheme="majorHAnsi"/>
          <w:noProof/>
          <w:color w:val="auto"/>
          <w:sz w:val="20"/>
          <w:lang w:val="es-ES"/>
        </w:rPr>
      </w:pPr>
      <w:bookmarkStart w:id="27" w:name="_Toc14102888"/>
      <w:r w:rsidRPr="00E919AA">
        <w:rPr>
          <w:rFonts w:cstheme="majorHAnsi"/>
          <w:noProof/>
          <w:color w:val="auto"/>
          <w:sz w:val="20"/>
          <w:lang w:val="es-ES"/>
        </w:rPr>
        <w:t xml:space="preserve">ARTÍCULO </w:t>
      </w:r>
      <w:r w:rsidR="00D23BB2" w:rsidRPr="00E919AA">
        <w:rPr>
          <w:rFonts w:cstheme="majorHAnsi"/>
          <w:noProof/>
          <w:color w:val="auto"/>
          <w:sz w:val="20"/>
          <w:lang w:val="es-ES"/>
        </w:rPr>
        <w:t>26: DERECHOS DE CONTROL</w:t>
      </w:r>
      <w:bookmarkEnd w:id="27"/>
    </w:p>
    <w:p w14:paraId="48EA823A" w14:textId="70749ABF" w:rsidR="0071681D" w:rsidRPr="00E919AA" w:rsidRDefault="0071681D" w:rsidP="003911D0">
      <w:pPr>
        <w:spacing w:after="0" w:line="240" w:lineRule="auto"/>
        <w:jc w:val="both"/>
        <w:rPr>
          <w:rFonts w:asciiTheme="majorHAnsi" w:hAnsiTheme="majorHAnsi" w:cstheme="majorHAnsi"/>
          <w:color w:val="auto"/>
          <w:lang w:val="es-ES"/>
        </w:rPr>
      </w:pPr>
    </w:p>
    <w:p w14:paraId="6792D458" w14:textId="59D0159B"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Compañía tendrá en cualquier momento el derecho a examinar la correspondencia y documentos relativos a las operaciones aseguradas a fin de </w:t>
      </w:r>
      <w:r w:rsidR="005E573B" w:rsidRPr="00E919AA">
        <w:rPr>
          <w:rFonts w:asciiTheme="majorHAnsi" w:hAnsiTheme="majorHAnsi" w:cstheme="majorHAnsi"/>
          <w:color w:val="auto"/>
          <w:lang w:val="es-ES"/>
        </w:rPr>
        <w:t>analizar</w:t>
      </w:r>
      <w:r w:rsidRPr="00E919AA">
        <w:rPr>
          <w:rFonts w:asciiTheme="majorHAnsi" w:hAnsiTheme="majorHAnsi" w:cstheme="majorHAnsi"/>
          <w:color w:val="auto"/>
          <w:lang w:val="es-ES"/>
        </w:rPr>
        <w:t xml:space="preserve"> la veracidad y exactitud de las declaraciones del Asegurado y realizar todas las verificaciones que estime conveniente. </w:t>
      </w:r>
    </w:p>
    <w:p w14:paraId="3285FAE4" w14:textId="77777777" w:rsidR="002C46D0" w:rsidRPr="00E919AA" w:rsidRDefault="002C46D0" w:rsidP="003911D0">
      <w:pPr>
        <w:spacing w:after="0" w:line="240" w:lineRule="auto"/>
        <w:ind w:right="3"/>
        <w:jc w:val="both"/>
        <w:rPr>
          <w:rFonts w:asciiTheme="majorHAnsi" w:hAnsiTheme="majorHAnsi" w:cstheme="majorHAnsi"/>
          <w:color w:val="auto"/>
          <w:lang w:val="es-ES"/>
        </w:rPr>
      </w:pPr>
    </w:p>
    <w:p w14:paraId="062C38E4" w14:textId="755300A8" w:rsidR="00D23BB2" w:rsidRPr="00E919AA" w:rsidRDefault="00D23BB2" w:rsidP="003911D0">
      <w:pPr>
        <w:spacing w:after="0" w:line="240" w:lineRule="auto"/>
        <w:ind w:right="3"/>
        <w:jc w:val="both"/>
        <w:rPr>
          <w:rFonts w:asciiTheme="majorHAnsi" w:hAnsiTheme="majorHAnsi" w:cstheme="majorHAnsi"/>
          <w:color w:val="auto"/>
          <w:lang w:val="es-ES"/>
        </w:rPr>
      </w:pPr>
    </w:p>
    <w:p w14:paraId="24DE8A22" w14:textId="556B44AD" w:rsidR="002D4ED3" w:rsidRPr="00E919AA" w:rsidRDefault="002D4ED3" w:rsidP="00D23BB2">
      <w:pPr>
        <w:pStyle w:val="Ttulo2"/>
        <w:spacing w:before="0" w:line="240" w:lineRule="auto"/>
        <w:jc w:val="both"/>
        <w:rPr>
          <w:rFonts w:cstheme="majorHAnsi"/>
          <w:noProof/>
          <w:color w:val="auto"/>
          <w:sz w:val="20"/>
          <w:lang w:val="es-ES"/>
        </w:rPr>
      </w:pPr>
      <w:bookmarkStart w:id="28" w:name="_Toc14102889"/>
      <w:r w:rsidRPr="00E919AA">
        <w:rPr>
          <w:rFonts w:cstheme="majorHAnsi"/>
          <w:noProof/>
          <w:color w:val="auto"/>
          <w:sz w:val="20"/>
          <w:lang w:val="es-ES"/>
        </w:rPr>
        <w:t xml:space="preserve">ARTÍCULO </w:t>
      </w:r>
      <w:r w:rsidR="002660EF" w:rsidRPr="00E919AA">
        <w:rPr>
          <w:rFonts w:cstheme="majorHAnsi"/>
          <w:noProof/>
          <w:color w:val="auto"/>
          <w:sz w:val="20"/>
          <w:lang w:val="es-ES"/>
        </w:rPr>
        <w:t>27: COMPENSACIÓ</w:t>
      </w:r>
      <w:r w:rsidR="00D23BB2" w:rsidRPr="00E919AA">
        <w:rPr>
          <w:rFonts w:cstheme="majorHAnsi"/>
          <w:noProof/>
          <w:color w:val="auto"/>
          <w:sz w:val="20"/>
          <w:lang w:val="es-ES"/>
        </w:rPr>
        <w:t>N</w:t>
      </w:r>
      <w:bookmarkEnd w:id="28"/>
    </w:p>
    <w:p w14:paraId="06E915AE" w14:textId="77777777" w:rsidR="0071681D" w:rsidRPr="00E919AA" w:rsidRDefault="0071681D" w:rsidP="003911D0">
      <w:pPr>
        <w:spacing w:after="0" w:line="240" w:lineRule="auto"/>
        <w:jc w:val="both"/>
        <w:rPr>
          <w:rFonts w:asciiTheme="majorHAnsi" w:hAnsiTheme="majorHAnsi" w:cstheme="majorHAnsi"/>
          <w:color w:val="auto"/>
          <w:lang w:val="es-ES"/>
        </w:rPr>
      </w:pPr>
    </w:p>
    <w:p w14:paraId="7B6E1DEE" w14:textId="32CDAEF1"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Compañía podrá deducir de las indemnizaciones a pagar, cualquier monto que le adeude el Asegurado, por cualquier concepto. </w:t>
      </w:r>
    </w:p>
    <w:p w14:paraId="17BD2D51" w14:textId="77777777" w:rsidR="002C46D0" w:rsidRPr="00E919AA" w:rsidRDefault="002C46D0" w:rsidP="003911D0">
      <w:pPr>
        <w:spacing w:after="0" w:line="240" w:lineRule="auto"/>
        <w:ind w:right="3"/>
        <w:jc w:val="both"/>
        <w:rPr>
          <w:rFonts w:asciiTheme="majorHAnsi" w:hAnsiTheme="majorHAnsi" w:cstheme="majorHAnsi"/>
          <w:color w:val="auto"/>
          <w:lang w:val="es-ES"/>
        </w:rPr>
      </w:pPr>
    </w:p>
    <w:p w14:paraId="7AC43AB6" w14:textId="5FC2BFF4" w:rsidR="00417DEE" w:rsidRPr="00E919AA" w:rsidRDefault="00417DEE" w:rsidP="003911D0">
      <w:pPr>
        <w:spacing w:after="0" w:line="240" w:lineRule="auto"/>
        <w:ind w:right="3"/>
        <w:jc w:val="both"/>
        <w:rPr>
          <w:rFonts w:asciiTheme="majorHAnsi" w:hAnsiTheme="majorHAnsi" w:cstheme="majorHAnsi"/>
          <w:color w:val="auto"/>
          <w:lang w:val="es-ES"/>
        </w:rPr>
      </w:pPr>
    </w:p>
    <w:p w14:paraId="2B529AB2" w14:textId="1D2645C6" w:rsidR="002D4ED3" w:rsidRPr="00E919AA" w:rsidRDefault="002D4ED3" w:rsidP="00D23BB2">
      <w:pPr>
        <w:pStyle w:val="Ttulo2"/>
        <w:spacing w:before="0" w:line="240" w:lineRule="auto"/>
        <w:jc w:val="both"/>
        <w:rPr>
          <w:rFonts w:cstheme="majorHAnsi"/>
          <w:noProof/>
          <w:color w:val="auto"/>
          <w:sz w:val="20"/>
          <w:lang w:val="es-ES"/>
        </w:rPr>
      </w:pPr>
      <w:bookmarkStart w:id="29" w:name="_Toc14102890"/>
      <w:r w:rsidRPr="00E919AA">
        <w:rPr>
          <w:rFonts w:cstheme="majorHAnsi"/>
          <w:noProof/>
          <w:color w:val="auto"/>
          <w:sz w:val="20"/>
          <w:lang w:val="es-ES"/>
        </w:rPr>
        <w:t xml:space="preserve">ARTÍCULO </w:t>
      </w:r>
      <w:r w:rsidR="00D23BB2" w:rsidRPr="00E919AA">
        <w:rPr>
          <w:rFonts w:cstheme="majorHAnsi"/>
          <w:noProof/>
          <w:color w:val="auto"/>
          <w:sz w:val="20"/>
          <w:lang w:val="es-ES"/>
        </w:rPr>
        <w:t>28: DOMICILIO</w:t>
      </w:r>
      <w:bookmarkEnd w:id="29"/>
    </w:p>
    <w:p w14:paraId="4A7F3370" w14:textId="77777777" w:rsidR="0071681D" w:rsidRPr="00E919AA" w:rsidRDefault="0071681D" w:rsidP="003911D0">
      <w:pPr>
        <w:spacing w:after="0" w:line="240" w:lineRule="auto"/>
        <w:jc w:val="both"/>
        <w:rPr>
          <w:rFonts w:asciiTheme="majorHAnsi" w:hAnsiTheme="majorHAnsi" w:cstheme="majorHAnsi"/>
          <w:color w:val="auto"/>
          <w:lang w:val="es-ES"/>
        </w:rPr>
      </w:pPr>
    </w:p>
    <w:p w14:paraId="2E3F1D50" w14:textId="07625C06" w:rsidR="0071681D" w:rsidRPr="00E919AA" w:rsidRDefault="0071681D" w:rsidP="003911D0">
      <w:pPr>
        <w:spacing w:after="0" w:line="240" w:lineRule="auto"/>
        <w:ind w:right="3"/>
        <w:jc w:val="both"/>
        <w:rPr>
          <w:rFonts w:asciiTheme="majorHAnsi" w:hAnsiTheme="majorHAnsi" w:cstheme="majorHAnsi"/>
          <w:b/>
          <w:color w:val="auto"/>
          <w:lang w:val="es-ES"/>
        </w:rPr>
      </w:pPr>
      <w:r w:rsidRPr="00E919AA">
        <w:rPr>
          <w:rFonts w:asciiTheme="majorHAnsi" w:hAnsiTheme="majorHAnsi" w:cstheme="majorHAnsi"/>
          <w:color w:val="auto"/>
          <w:lang w:val="es-ES"/>
        </w:rPr>
        <w:lastRenderedPageBreak/>
        <w:t>El domicilio de las partes será en la Ciudad de M</w:t>
      </w:r>
      <w:r w:rsidR="000D4C83" w:rsidRPr="00E919AA">
        <w:rPr>
          <w:rFonts w:asciiTheme="majorHAnsi" w:hAnsiTheme="majorHAnsi" w:cstheme="majorHAnsi"/>
          <w:color w:val="auto"/>
          <w:lang w:val="es-ES"/>
        </w:rPr>
        <w:t>é</w:t>
      </w:r>
      <w:r w:rsidRPr="00E919AA">
        <w:rPr>
          <w:rFonts w:asciiTheme="majorHAnsi" w:hAnsiTheme="majorHAnsi" w:cstheme="majorHAnsi"/>
          <w:color w:val="auto"/>
          <w:lang w:val="es-ES"/>
        </w:rPr>
        <w:t>xico, en las respectivas direcciones de sus domicilios sociales.</w:t>
      </w:r>
      <w:r w:rsidRPr="00E919AA">
        <w:rPr>
          <w:rFonts w:asciiTheme="majorHAnsi" w:hAnsiTheme="majorHAnsi" w:cstheme="majorHAnsi"/>
          <w:b/>
          <w:color w:val="auto"/>
          <w:lang w:val="es-ES"/>
        </w:rPr>
        <w:t xml:space="preserve"> </w:t>
      </w:r>
    </w:p>
    <w:p w14:paraId="09E06AAA" w14:textId="77777777" w:rsidR="00D23BB2" w:rsidRPr="00E919AA" w:rsidRDefault="00D23BB2" w:rsidP="003911D0">
      <w:pPr>
        <w:spacing w:after="0" w:line="240" w:lineRule="auto"/>
        <w:ind w:right="3"/>
        <w:jc w:val="both"/>
        <w:rPr>
          <w:rFonts w:asciiTheme="majorHAnsi" w:hAnsiTheme="majorHAnsi" w:cstheme="majorHAnsi"/>
          <w:b/>
          <w:color w:val="auto"/>
          <w:lang w:val="es-ES"/>
        </w:rPr>
      </w:pPr>
    </w:p>
    <w:p w14:paraId="10841E58" w14:textId="6EC1C283" w:rsidR="002D4ED3" w:rsidRPr="00E919AA" w:rsidRDefault="002D4ED3" w:rsidP="003911D0">
      <w:pPr>
        <w:spacing w:after="0" w:line="240" w:lineRule="auto"/>
        <w:ind w:right="3"/>
        <w:jc w:val="both"/>
        <w:rPr>
          <w:rFonts w:asciiTheme="majorHAnsi" w:hAnsiTheme="majorHAnsi" w:cstheme="majorHAnsi"/>
          <w:b/>
          <w:color w:val="auto"/>
          <w:lang w:val="es-ES"/>
        </w:rPr>
      </w:pPr>
    </w:p>
    <w:p w14:paraId="7B6A7D7D" w14:textId="6962C989" w:rsidR="002D4ED3" w:rsidRPr="00E919AA" w:rsidRDefault="00A64559" w:rsidP="00A64559">
      <w:pPr>
        <w:pStyle w:val="Ttulo2"/>
        <w:spacing w:before="0" w:line="240" w:lineRule="auto"/>
        <w:jc w:val="both"/>
        <w:rPr>
          <w:rFonts w:cstheme="majorHAnsi"/>
          <w:noProof/>
          <w:color w:val="auto"/>
          <w:sz w:val="20"/>
          <w:lang w:val="es-ES"/>
        </w:rPr>
      </w:pPr>
      <w:bookmarkStart w:id="30" w:name="_Toc14102891"/>
      <w:r w:rsidRPr="00E919AA">
        <w:rPr>
          <w:rFonts w:cstheme="majorHAnsi"/>
          <w:noProof/>
          <w:color w:val="auto"/>
          <w:sz w:val="20"/>
          <w:lang w:val="es-ES"/>
        </w:rPr>
        <w:t>RECUERDE</w:t>
      </w:r>
      <w:bookmarkEnd w:id="30"/>
    </w:p>
    <w:p w14:paraId="563EB4CD" w14:textId="77777777" w:rsidR="0071681D" w:rsidRPr="00E919AA" w:rsidRDefault="0071681D" w:rsidP="003911D0">
      <w:pPr>
        <w:spacing w:after="0" w:line="240" w:lineRule="auto"/>
        <w:jc w:val="both"/>
        <w:rPr>
          <w:rFonts w:asciiTheme="majorHAnsi" w:hAnsiTheme="majorHAnsi" w:cstheme="majorHAnsi"/>
          <w:color w:val="auto"/>
          <w:lang w:val="es-ES"/>
        </w:rPr>
      </w:pPr>
    </w:p>
    <w:p w14:paraId="6801CE71"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Para la eficiencia de la cobertura es imprescindible el cumplimiento de los requisitos establecidos en las Condiciones Generales, Particulares, Endosos de Clasificación y Endosos de la Póliza. </w:t>
      </w:r>
    </w:p>
    <w:p w14:paraId="2859AEDA"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1395A6F5" w14:textId="77777777" w:rsidR="0071681D" w:rsidRPr="00E919AA" w:rsidRDefault="0071681D" w:rsidP="003911D0">
      <w:pPr>
        <w:spacing w:after="0" w:line="240" w:lineRule="auto"/>
        <w:ind w:right="3"/>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Especialmente subrayamos la necesidad de:  </w:t>
      </w:r>
    </w:p>
    <w:p w14:paraId="6F32BC99" w14:textId="77777777" w:rsidR="0071681D" w:rsidRPr="00E919AA" w:rsidRDefault="0071681D" w:rsidP="003911D0">
      <w:p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087A313F" w14:textId="460C2B01" w:rsidR="0071681D" w:rsidRPr="00E919AA" w:rsidRDefault="000D4C83" w:rsidP="002660EF">
      <w:pPr>
        <w:numPr>
          <w:ilvl w:val="0"/>
          <w:numId w:val="28"/>
        </w:numPr>
        <w:spacing w:after="0" w:line="240" w:lineRule="auto"/>
        <w:jc w:val="both"/>
        <w:rPr>
          <w:rFonts w:asciiTheme="majorHAnsi" w:hAnsiTheme="majorHAnsi" w:cstheme="majorHAnsi"/>
          <w:color w:val="auto"/>
        </w:rPr>
      </w:pPr>
      <w:r w:rsidRPr="00E919AA">
        <w:rPr>
          <w:rFonts w:asciiTheme="majorHAnsi" w:hAnsiTheme="majorHAnsi" w:cstheme="majorHAnsi"/>
          <w:color w:val="auto"/>
        </w:rPr>
        <w:t xml:space="preserve">Pagar puntualmente las primas. </w:t>
      </w:r>
    </w:p>
    <w:p w14:paraId="52BFF482" w14:textId="07BB859D" w:rsidR="0071681D" w:rsidRPr="00E919AA" w:rsidRDefault="0071681D" w:rsidP="002660EF">
      <w:pPr>
        <w:spacing w:after="0" w:line="240" w:lineRule="auto"/>
        <w:ind w:firstLine="60"/>
        <w:jc w:val="both"/>
        <w:rPr>
          <w:rFonts w:asciiTheme="majorHAnsi" w:hAnsiTheme="majorHAnsi" w:cstheme="majorHAnsi"/>
          <w:color w:val="auto"/>
        </w:rPr>
      </w:pPr>
    </w:p>
    <w:p w14:paraId="29140907" w14:textId="06D3FAF3" w:rsidR="0071681D" w:rsidRPr="00E919AA" w:rsidRDefault="000D4C83" w:rsidP="002660EF">
      <w:pPr>
        <w:numPr>
          <w:ilvl w:val="0"/>
          <w:numId w:val="28"/>
        </w:num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Someter sus clientes a previo estudio y clasificaci</w:t>
      </w:r>
      <w:r w:rsidR="002C46D0" w:rsidRPr="00E919AA">
        <w:rPr>
          <w:rFonts w:asciiTheme="majorHAnsi" w:hAnsiTheme="majorHAnsi" w:cstheme="majorHAnsi"/>
          <w:color w:val="auto"/>
          <w:lang w:val="es-ES"/>
        </w:rPr>
        <w:t>ó</w:t>
      </w:r>
      <w:r w:rsidRPr="00E919AA">
        <w:rPr>
          <w:rFonts w:asciiTheme="majorHAnsi" w:hAnsiTheme="majorHAnsi" w:cstheme="majorHAnsi"/>
          <w:color w:val="auto"/>
          <w:lang w:val="es-ES"/>
        </w:rPr>
        <w:t xml:space="preserve">n </w:t>
      </w:r>
      <w:r w:rsidR="002C46D0" w:rsidRPr="00E919AA">
        <w:rPr>
          <w:rFonts w:asciiTheme="majorHAnsi" w:hAnsiTheme="majorHAnsi" w:cstheme="majorHAnsi"/>
          <w:color w:val="auto"/>
          <w:lang w:val="es-ES"/>
        </w:rPr>
        <w:t>crediticia (artículo 7).</w:t>
      </w:r>
    </w:p>
    <w:p w14:paraId="3EA9C2EF" w14:textId="19ADEE83" w:rsidR="0071681D" w:rsidRPr="00E919AA" w:rsidRDefault="000D4C83" w:rsidP="00874920">
      <w:pPr>
        <w:spacing w:after="0" w:line="240" w:lineRule="auto"/>
        <w:ind w:left="360"/>
        <w:rPr>
          <w:rFonts w:asciiTheme="majorHAnsi" w:hAnsiTheme="majorHAnsi" w:cstheme="majorHAnsi"/>
          <w:color w:val="auto"/>
          <w:lang w:val="es-ES"/>
        </w:rPr>
      </w:pPr>
      <w:r w:rsidRPr="00E919AA">
        <w:rPr>
          <w:rFonts w:asciiTheme="majorHAnsi" w:hAnsiTheme="majorHAnsi" w:cstheme="majorHAnsi"/>
          <w:color w:val="auto"/>
          <w:lang w:val="es-ES"/>
        </w:rPr>
        <w:t xml:space="preserve"> </w:t>
      </w:r>
    </w:p>
    <w:p w14:paraId="11A81C20" w14:textId="6E25B388" w:rsidR="0071681D" w:rsidRPr="00E919AA" w:rsidRDefault="000D4C83" w:rsidP="002660EF">
      <w:pPr>
        <w:numPr>
          <w:ilvl w:val="0"/>
          <w:numId w:val="28"/>
        </w:num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Comunicar las ventas en el periodo indicado en las condiciones particulares de la póliza (artículo 11) </w:t>
      </w:r>
    </w:p>
    <w:p w14:paraId="794BB9A2" w14:textId="5253BE09" w:rsidR="0071681D" w:rsidRPr="00E919AA" w:rsidRDefault="0071681D" w:rsidP="002660EF">
      <w:pPr>
        <w:spacing w:after="0" w:line="240" w:lineRule="auto"/>
        <w:ind w:firstLine="60"/>
        <w:jc w:val="both"/>
        <w:rPr>
          <w:rFonts w:asciiTheme="majorHAnsi" w:hAnsiTheme="majorHAnsi" w:cstheme="majorHAnsi"/>
          <w:color w:val="auto"/>
          <w:lang w:val="es-ES"/>
        </w:rPr>
      </w:pPr>
    </w:p>
    <w:p w14:paraId="691D7D07" w14:textId="37656889" w:rsidR="0071681D" w:rsidRPr="00E919AA" w:rsidRDefault="000D4C83" w:rsidP="002660EF">
      <w:pPr>
        <w:numPr>
          <w:ilvl w:val="0"/>
          <w:numId w:val="28"/>
        </w:num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Tener presente el deber de información al solicitar clasificaciones y aumentos de clasificaciones (artículo 7.3.) y las situaciones de agravamiento de riesgo (</w:t>
      </w:r>
      <w:r w:rsidRPr="00E919AA">
        <w:rPr>
          <w:rFonts w:asciiTheme="majorHAnsi" w:hAnsiTheme="majorHAnsi" w:cstheme="majorHAnsi"/>
          <w:color w:val="auto"/>
          <w:lang w:val="es-MX"/>
        </w:rPr>
        <w:t>artículo</w:t>
      </w:r>
      <w:r w:rsidRPr="00E919AA">
        <w:rPr>
          <w:rFonts w:asciiTheme="majorHAnsi" w:hAnsiTheme="majorHAnsi" w:cstheme="majorHAnsi"/>
          <w:color w:val="auto"/>
          <w:lang w:val="es-ES"/>
        </w:rPr>
        <w:t xml:space="preserve"> 14). </w:t>
      </w:r>
    </w:p>
    <w:p w14:paraId="2B525514" w14:textId="71AE373C" w:rsidR="0071681D" w:rsidRPr="00E919AA" w:rsidRDefault="0071681D" w:rsidP="002660EF">
      <w:pPr>
        <w:spacing w:after="0" w:line="240" w:lineRule="auto"/>
        <w:ind w:firstLine="60"/>
        <w:jc w:val="both"/>
        <w:rPr>
          <w:rFonts w:asciiTheme="majorHAnsi" w:hAnsiTheme="majorHAnsi" w:cstheme="majorHAnsi"/>
          <w:color w:val="auto"/>
          <w:lang w:val="es-ES"/>
        </w:rPr>
      </w:pPr>
    </w:p>
    <w:p w14:paraId="1096AA73" w14:textId="2E29648C" w:rsidR="0071681D" w:rsidRPr="00E919AA" w:rsidRDefault="000D4C83" w:rsidP="002660EF">
      <w:pPr>
        <w:numPr>
          <w:ilvl w:val="0"/>
          <w:numId w:val="28"/>
        </w:numP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no sobrepasar el plazo establecido para la comunicaci</w:t>
      </w:r>
      <w:r w:rsidR="002C46D0" w:rsidRPr="00E919AA">
        <w:rPr>
          <w:rFonts w:asciiTheme="majorHAnsi" w:hAnsiTheme="majorHAnsi" w:cstheme="majorHAnsi"/>
          <w:color w:val="auto"/>
          <w:lang w:val="es-ES"/>
        </w:rPr>
        <w:t>ó</w:t>
      </w:r>
      <w:r w:rsidRPr="00E919AA">
        <w:rPr>
          <w:rFonts w:asciiTheme="majorHAnsi" w:hAnsiTheme="majorHAnsi" w:cstheme="majorHAnsi"/>
          <w:color w:val="auto"/>
          <w:lang w:val="es-ES"/>
        </w:rPr>
        <w:t xml:space="preserve">n de los avisos de siniestro junto con la documentación acreditativa de la deuda. (artículo 16). </w:t>
      </w:r>
    </w:p>
    <w:p w14:paraId="4F322488" w14:textId="77777777" w:rsidR="00D63C6F" w:rsidRPr="00E919AA" w:rsidRDefault="00D63C6F" w:rsidP="00D63C6F">
      <w:pPr>
        <w:pStyle w:val="Prrafodelista"/>
        <w:rPr>
          <w:rFonts w:asciiTheme="majorHAnsi" w:hAnsiTheme="majorHAnsi" w:cstheme="majorHAnsi"/>
          <w:color w:val="auto"/>
          <w:sz w:val="20"/>
          <w:szCs w:val="20"/>
          <w:lang w:val="es-ES"/>
        </w:rPr>
      </w:pPr>
    </w:p>
    <w:p w14:paraId="4F79D203" w14:textId="77777777" w:rsidR="000D4C83" w:rsidRPr="00E919AA" w:rsidRDefault="000D4C83" w:rsidP="00D404D1">
      <w:pPr>
        <w:pStyle w:val="Ttulo2"/>
        <w:spacing w:before="0" w:line="240" w:lineRule="auto"/>
        <w:jc w:val="both"/>
        <w:rPr>
          <w:rFonts w:cstheme="majorHAnsi"/>
          <w:noProof/>
          <w:color w:val="auto"/>
          <w:sz w:val="20"/>
          <w:lang w:val="es-ES"/>
        </w:rPr>
      </w:pPr>
      <w:bookmarkStart w:id="31" w:name="_Toc14102892"/>
    </w:p>
    <w:p w14:paraId="16B11273" w14:textId="3A544F7A" w:rsidR="00D404D1" w:rsidRPr="00E919AA" w:rsidRDefault="00D404D1" w:rsidP="00D404D1">
      <w:pPr>
        <w:pStyle w:val="Ttulo2"/>
        <w:spacing w:before="0" w:line="240" w:lineRule="auto"/>
        <w:jc w:val="both"/>
        <w:rPr>
          <w:rFonts w:cstheme="majorHAnsi"/>
          <w:noProof/>
          <w:color w:val="auto"/>
          <w:sz w:val="20"/>
          <w:lang w:val="es-ES"/>
        </w:rPr>
      </w:pPr>
      <w:r w:rsidRPr="00E919AA">
        <w:rPr>
          <w:rFonts w:cstheme="majorHAnsi"/>
          <w:noProof/>
          <w:color w:val="auto"/>
          <w:sz w:val="20"/>
          <w:lang w:val="es-ES"/>
        </w:rPr>
        <w:t>PAGOS DE LA INDEMNIZACI</w:t>
      </w:r>
      <w:r w:rsidR="00217FCE" w:rsidRPr="00E919AA">
        <w:rPr>
          <w:rFonts w:cstheme="majorHAnsi"/>
          <w:noProof/>
          <w:color w:val="auto"/>
          <w:sz w:val="20"/>
          <w:lang w:val="es-ES"/>
        </w:rPr>
        <w:t>Ó</w:t>
      </w:r>
      <w:r w:rsidRPr="00E919AA">
        <w:rPr>
          <w:rFonts w:cstheme="majorHAnsi"/>
          <w:noProof/>
          <w:color w:val="auto"/>
          <w:sz w:val="20"/>
          <w:lang w:val="es-ES"/>
        </w:rPr>
        <w:t>N</w:t>
      </w:r>
      <w:bookmarkEnd w:id="31"/>
    </w:p>
    <w:p w14:paraId="3FD347B2" w14:textId="77777777" w:rsidR="0071681D" w:rsidRPr="00E919AA" w:rsidRDefault="0071681D" w:rsidP="003911D0">
      <w:pPr>
        <w:spacing w:after="0" w:line="240" w:lineRule="auto"/>
        <w:jc w:val="both"/>
        <w:rPr>
          <w:rFonts w:asciiTheme="majorHAnsi" w:hAnsiTheme="majorHAnsi" w:cstheme="majorHAnsi"/>
          <w:b/>
          <w:color w:val="auto"/>
          <w:lang w:val="es-ES"/>
        </w:rPr>
      </w:pPr>
    </w:p>
    <w:tbl>
      <w:tblPr>
        <w:tblpPr w:leftFromText="141" w:rightFromText="141" w:vertAnchor="text" w:horzAnchor="margin" w:tblpXSpec="center" w:tblpY="165"/>
        <w:tblW w:w="8931" w:type="dxa"/>
        <w:tblCellMar>
          <w:top w:w="54" w:type="dxa"/>
          <w:left w:w="67" w:type="dxa"/>
          <w:right w:w="0" w:type="dxa"/>
        </w:tblCellMar>
        <w:tblLook w:val="04A0" w:firstRow="1" w:lastRow="0" w:firstColumn="1" w:lastColumn="0" w:noHBand="0" w:noVBand="1"/>
      </w:tblPr>
      <w:tblGrid>
        <w:gridCol w:w="3688"/>
        <w:gridCol w:w="5243"/>
      </w:tblGrid>
      <w:tr w:rsidR="00E919AA" w:rsidRPr="00E919AA" w14:paraId="5DA94632" w14:textId="77777777" w:rsidTr="008E4559">
        <w:trPr>
          <w:trHeight w:val="293"/>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2428113E" w14:textId="77777777" w:rsidR="008E4559" w:rsidRPr="00E919AA" w:rsidRDefault="008E4559" w:rsidP="00D63C6F">
            <w:pPr>
              <w:spacing w:after="0" w:line="240" w:lineRule="auto"/>
              <w:jc w:val="center"/>
              <w:rPr>
                <w:rFonts w:asciiTheme="majorHAnsi" w:hAnsiTheme="majorHAnsi" w:cstheme="majorHAnsi"/>
                <w:b/>
                <w:color w:val="auto"/>
              </w:rPr>
            </w:pPr>
            <w:r w:rsidRPr="00E919AA">
              <w:rPr>
                <w:rFonts w:asciiTheme="majorHAnsi" w:hAnsiTheme="majorHAnsi" w:cstheme="majorHAnsi"/>
                <w:b/>
                <w:color w:val="auto"/>
              </w:rPr>
              <w:t>CAUSA</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302A3112" w14:textId="557F18CE" w:rsidR="008E4559" w:rsidRPr="00E919AA" w:rsidRDefault="00217FCE" w:rsidP="00D63C6F">
            <w:pPr>
              <w:spacing w:after="0" w:line="240" w:lineRule="auto"/>
              <w:jc w:val="center"/>
              <w:rPr>
                <w:rFonts w:asciiTheme="majorHAnsi" w:hAnsiTheme="majorHAnsi" w:cstheme="majorHAnsi"/>
                <w:b/>
                <w:color w:val="auto"/>
              </w:rPr>
            </w:pPr>
            <w:r w:rsidRPr="00E919AA">
              <w:rPr>
                <w:rFonts w:asciiTheme="majorHAnsi" w:hAnsiTheme="majorHAnsi" w:cstheme="majorHAnsi"/>
                <w:b/>
                <w:color w:val="auto"/>
              </w:rPr>
              <w:t>PAGOS DE LA INDEMNIZACI</w:t>
            </w:r>
            <w:r w:rsidR="003D1901" w:rsidRPr="00E919AA">
              <w:rPr>
                <w:rFonts w:asciiTheme="majorHAnsi" w:hAnsiTheme="majorHAnsi" w:cstheme="majorHAnsi"/>
                <w:b/>
                <w:color w:val="auto"/>
              </w:rPr>
              <w:t>Ó</w:t>
            </w:r>
            <w:r w:rsidR="008E4559" w:rsidRPr="00E919AA">
              <w:rPr>
                <w:rFonts w:asciiTheme="majorHAnsi" w:hAnsiTheme="majorHAnsi" w:cstheme="majorHAnsi"/>
                <w:b/>
                <w:color w:val="auto"/>
              </w:rPr>
              <w:t>N</w:t>
            </w:r>
          </w:p>
        </w:tc>
      </w:tr>
      <w:tr w:rsidR="00E919AA" w:rsidRPr="00E919AA" w14:paraId="753C851F" w14:textId="77777777" w:rsidTr="008E4559">
        <w:trPr>
          <w:trHeight w:val="704"/>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41F6D105" w14:textId="77777777" w:rsidR="008E4559" w:rsidRPr="00E919AA" w:rsidRDefault="008E4559" w:rsidP="002C46D0">
            <w:pPr>
              <w:spacing w:after="0" w:line="240" w:lineRule="auto"/>
              <w:jc w:val="center"/>
              <w:rPr>
                <w:rFonts w:asciiTheme="majorHAnsi" w:hAnsiTheme="majorHAnsi" w:cstheme="majorHAnsi"/>
                <w:color w:val="auto"/>
              </w:rPr>
            </w:pPr>
          </w:p>
          <w:p w14:paraId="34BD7306" w14:textId="288BF96B" w:rsidR="008E4559" w:rsidRPr="00E919AA" w:rsidRDefault="008E4559" w:rsidP="002C46D0">
            <w:pPr>
              <w:tabs>
                <w:tab w:val="center" w:pos="1923"/>
                <w:tab w:val="right" w:pos="3621"/>
              </w:tabs>
              <w:spacing w:after="0" w:line="240" w:lineRule="auto"/>
              <w:jc w:val="center"/>
              <w:rPr>
                <w:rFonts w:asciiTheme="majorHAnsi" w:hAnsiTheme="majorHAnsi" w:cstheme="majorHAnsi"/>
                <w:color w:val="auto"/>
                <w:lang w:val="es-MX"/>
              </w:rPr>
            </w:pPr>
            <w:r w:rsidRPr="00E919AA">
              <w:rPr>
                <w:rFonts w:asciiTheme="majorHAnsi" w:hAnsiTheme="majorHAnsi" w:cstheme="majorHAnsi"/>
                <w:color w:val="auto"/>
                <w:lang w:val="es-MX"/>
              </w:rPr>
              <w:t>A) Artículo 1</w:t>
            </w:r>
          </w:p>
          <w:p w14:paraId="62F28E96" w14:textId="5AEE6EAF" w:rsidR="008E4559" w:rsidRPr="00E919AA" w:rsidRDefault="008E4559" w:rsidP="002C46D0">
            <w:pPr>
              <w:spacing w:after="0" w:line="240" w:lineRule="auto"/>
              <w:jc w:val="center"/>
              <w:rPr>
                <w:rFonts w:asciiTheme="majorHAnsi" w:hAnsiTheme="majorHAnsi" w:cstheme="majorHAnsi"/>
                <w:color w:val="auto"/>
              </w:rPr>
            </w:pPr>
            <w:r w:rsidRPr="00E919AA">
              <w:rPr>
                <w:rFonts w:asciiTheme="majorHAnsi" w:hAnsiTheme="majorHAnsi" w:cstheme="majorHAnsi"/>
                <w:color w:val="auto"/>
              </w:rPr>
              <w:t>(1.1;1.2;1.3;1.4</w:t>
            </w:r>
            <w:r w:rsidR="006E1684" w:rsidRPr="00E919AA">
              <w:rPr>
                <w:rFonts w:asciiTheme="majorHAnsi" w:hAnsiTheme="majorHAnsi" w:cstheme="majorHAnsi"/>
                <w:color w:val="auto"/>
              </w:rPr>
              <w:t>; 1.6.</w:t>
            </w:r>
            <w:r w:rsidRPr="00E919AA">
              <w:rPr>
                <w:rFonts w:asciiTheme="majorHAnsi" w:hAnsiTheme="majorHAnsi" w:cstheme="majorHAnsi"/>
                <w:color w:val="auto"/>
              </w:rPr>
              <w:t>)</w:t>
            </w: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0E54EF6E" w14:textId="77777777" w:rsidR="008E4559" w:rsidRPr="00E919AA" w:rsidRDefault="008E4559" w:rsidP="002C46D0">
            <w:pPr>
              <w:spacing w:after="0" w:line="240" w:lineRule="auto"/>
              <w:jc w:val="center"/>
              <w:rPr>
                <w:rFonts w:asciiTheme="majorHAnsi" w:hAnsiTheme="majorHAnsi" w:cstheme="majorHAnsi"/>
                <w:color w:val="auto"/>
                <w:lang w:val="es-ES"/>
              </w:rPr>
            </w:pPr>
          </w:p>
          <w:p w14:paraId="6B7207C1" w14:textId="77777777" w:rsidR="008E4559" w:rsidRPr="00E919AA" w:rsidRDefault="008E4559" w:rsidP="002C46D0">
            <w:pPr>
              <w:spacing w:after="0" w:line="240" w:lineRule="auto"/>
              <w:jc w:val="center"/>
              <w:rPr>
                <w:rFonts w:asciiTheme="majorHAnsi" w:hAnsiTheme="majorHAnsi" w:cstheme="majorHAnsi"/>
                <w:color w:val="auto"/>
                <w:lang w:val="es-ES"/>
              </w:rPr>
            </w:pPr>
            <w:r w:rsidRPr="00E919AA">
              <w:rPr>
                <w:rFonts w:asciiTheme="majorHAnsi" w:hAnsiTheme="majorHAnsi" w:cstheme="majorHAnsi"/>
                <w:color w:val="auto"/>
                <w:lang w:val="es-ES"/>
              </w:rPr>
              <w:t>Dentro de los 30 días naturales siguiente a la verificación de la pérdida final. (1)</w:t>
            </w:r>
          </w:p>
          <w:p w14:paraId="10A06B2E" w14:textId="77777777" w:rsidR="008E4559" w:rsidRPr="00E919AA" w:rsidRDefault="008E4559" w:rsidP="002C46D0">
            <w:pPr>
              <w:spacing w:after="0" w:line="240" w:lineRule="auto"/>
              <w:jc w:val="center"/>
              <w:rPr>
                <w:rFonts w:asciiTheme="majorHAnsi" w:hAnsiTheme="majorHAnsi" w:cstheme="majorHAnsi"/>
                <w:color w:val="auto"/>
                <w:lang w:val="es-ES"/>
              </w:rPr>
            </w:pPr>
          </w:p>
        </w:tc>
      </w:tr>
      <w:tr w:rsidR="00E919AA" w:rsidRPr="00E919AA" w14:paraId="30854459" w14:textId="77777777" w:rsidTr="008E4559">
        <w:trPr>
          <w:trHeight w:val="1077"/>
        </w:trPr>
        <w:tc>
          <w:tcPr>
            <w:tcW w:w="3688" w:type="dxa"/>
            <w:tcBorders>
              <w:top w:val="single" w:sz="4" w:space="0" w:color="000000"/>
              <w:left w:val="single" w:sz="4" w:space="0" w:color="000000"/>
              <w:bottom w:val="single" w:sz="4" w:space="0" w:color="000000"/>
              <w:right w:val="single" w:sz="4" w:space="0" w:color="000000"/>
            </w:tcBorders>
            <w:shd w:val="clear" w:color="auto" w:fill="auto"/>
          </w:tcPr>
          <w:p w14:paraId="2DCBE60E" w14:textId="77777777" w:rsidR="008E4559" w:rsidRPr="00E919AA" w:rsidRDefault="008E4559" w:rsidP="002C46D0">
            <w:pPr>
              <w:spacing w:after="0" w:line="240" w:lineRule="auto"/>
              <w:jc w:val="center"/>
              <w:rPr>
                <w:rFonts w:asciiTheme="majorHAnsi" w:hAnsiTheme="majorHAnsi" w:cstheme="majorHAnsi"/>
                <w:color w:val="auto"/>
                <w:lang w:val="es-ES"/>
              </w:rPr>
            </w:pPr>
          </w:p>
          <w:p w14:paraId="0245813B" w14:textId="1A7944DE" w:rsidR="008E4559" w:rsidRPr="00E919AA" w:rsidRDefault="008E4559" w:rsidP="002C46D0">
            <w:pPr>
              <w:spacing w:after="0" w:line="240" w:lineRule="auto"/>
              <w:jc w:val="center"/>
              <w:rPr>
                <w:rFonts w:asciiTheme="majorHAnsi" w:hAnsiTheme="majorHAnsi" w:cstheme="majorHAnsi"/>
                <w:color w:val="auto"/>
                <w:lang w:val="es-ES"/>
              </w:rPr>
            </w:pPr>
            <w:r w:rsidRPr="00E919AA">
              <w:rPr>
                <w:rFonts w:asciiTheme="majorHAnsi" w:hAnsiTheme="majorHAnsi" w:cstheme="majorHAnsi"/>
                <w:color w:val="auto"/>
                <w:lang w:val="es-ES"/>
              </w:rPr>
              <w:t>B) Falta de pago total o parcial del crédito</w:t>
            </w:r>
          </w:p>
          <w:p w14:paraId="3F7B5541" w14:textId="77777777" w:rsidR="008E4559" w:rsidRPr="00E919AA" w:rsidRDefault="008E4559" w:rsidP="002C46D0">
            <w:pPr>
              <w:spacing w:after="0" w:line="240" w:lineRule="auto"/>
              <w:jc w:val="center"/>
              <w:rPr>
                <w:rFonts w:asciiTheme="majorHAnsi" w:hAnsiTheme="majorHAnsi" w:cstheme="majorHAnsi"/>
                <w:color w:val="auto"/>
                <w:lang w:val="es-ES"/>
              </w:rPr>
            </w:pPr>
          </w:p>
          <w:p w14:paraId="79826785" w14:textId="77777777" w:rsidR="008E4559" w:rsidRPr="00E919AA" w:rsidRDefault="008E4559" w:rsidP="002C46D0">
            <w:pPr>
              <w:spacing w:after="0" w:line="240" w:lineRule="auto"/>
              <w:jc w:val="center"/>
              <w:rPr>
                <w:rFonts w:asciiTheme="majorHAnsi" w:hAnsiTheme="majorHAnsi" w:cstheme="majorHAnsi"/>
                <w:color w:val="auto"/>
                <w:lang w:val="es-ES"/>
              </w:rPr>
            </w:pPr>
          </w:p>
        </w:tc>
        <w:tc>
          <w:tcPr>
            <w:tcW w:w="5243" w:type="dxa"/>
            <w:tcBorders>
              <w:top w:val="single" w:sz="4" w:space="0" w:color="000000"/>
              <w:left w:val="single" w:sz="4" w:space="0" w:color="000000"/>
              <w:bottom w:val="single" w:sz="4" w:space="0" w:color="000000"/>
              <w:right w:val="single" w:sz="4" w:space="0" w:color="000000"/>
            </w:tcBorders>
            <w:shd w:val="clear" w:color="auto" w:fill="auto"/>
          </w:tcPr>
          <w:p w14:paraId="1ACA400C" w14:textId="77777777" w:rsidR="008E4559" w:rsidRPr="00E919AA" w:rsidRDefault="008E4559" w:rsidP="002C46D0">
            <w:pPr>
              <w:spacing w:after="0" w:line="240" w:lineRule="auto"/>
              <w:jc w:val="center"/>
              <w:rPr>
                <w:rFonts w:asciiTheme="majorHAnsi" w:hAnsiTheme="majorHAnsi" w:cstheme="majorHAnsi"/>
                <w:color w:val="auto"/>
                <w:lang w:val="es-ES"/>
              </w:rPr>
            </w:pPr>
          </w:p>
          <w:p w14:paraId="5C07C108" w14:textId="0916328A" w:rsidR="008E4559" w:rsidRPr="00E919AA" w:rsidRDefault="001F08F4" w:rsidP="001F08F4">
            <w:pPr>
              <w:spacing w:after="0" w:line="240" w:lineRule="auto"/>
              <w:ind w:right="75"/>
              <w:jc w:val="center"/>
              <w:rPr>
                <w:rFonts w:asciiTheme="majorHAnsi" w:hAnsiTheme="majorHAnsi" w:cstheme="majorHAnsi"/>
                <w:color w:val="auto"/>
                <w:lang w:val="es-ES"/>
              </w:rPr>
            </w:pPr>
            <w:r w:rsidRPr="00E919AA">
              <w:rPr>
                <w:rFonts w:asciiTheme="majorHAnsi" w:hAnsiTheme="majorHAnsi" w:cstheme="majorHAnsi"/>
                <w:color w:val="auto"/>
                <w:lang w:val="es-ES"/>
              </w:rPr>
              <w:t xml:space="preserve">Indemnización provisional a cuenta de la definitiva. </w:t>
            </w:r>
            <w:r w:rsidR="008E4559" w:rsidRPr="00E919AA">
              <w:rPr>
                <w:rFonts w:asciiTheme="majorHAnsi" w:hAnsiTheme="majorHAnsi" w:cstheme="majorHAnsi"/>
                <w:color w:val="auto"/>
                <w:lang w:val="es-ES"/>
              </w:rPr>
              <w:t>100% de la responsabilidad máxima</w:t>
            </w:r>
            <w:r w:rsidR="000D4C83" w:rsidRPr="00E919AA">
              <w:rPr>
                <w:rFonts w:asciiTheme="majorHAnsi" w:hAnsiTheme="majorHAnsi" w:cstheme="majorHAnsi"/>
                <w:color w:val="auto"/>
                <w:lang w:val="es-ES"/>
              </w:rPr>
              <w:t>,</w:t>
            </w:r>
            <w:r w:rsidR="008E4559" w:rsidRPr="00E919AA">
              <w:rPr>
                <w:rFonts w:asciiTheme="majorHAnsi" w:hAnsiTheme="majorHAnsi" w:cstheme="majorHAnsi"/>
                <w:color w:val="auto"/>
                <w:lang w:val="es-ES"/>
              </w:rPr>
              <w:t xml:space="preserve"> a los ciento veinte (120) días naturales de la recepción por la Compañía del Aviso de Siniestro. (1)</w:t>
            </w:r>
          </w:p>
        </w:tc>
      </w:tr>
    </w:tbl>
    <w:p w14:paraId="36B0F21D" w14:textId="648BB0E7" w:rsidR="0071681D" w:rsidRPr="00E919AA" w:rsidRDefault="0071681D" w:rsidP="003911D0">
      <w:pPr>
        <w:spacing w:after="0" w:line="240" w:lineRule="auto"/>
        <w:ind w:right="3"/>
        <w:jc w:val="both"/>
        <w:rPr>
          <w:rFonts w:asciiTheme="majorHAnsi" w:eastAsia="Arial" w:hAnsiTheme="majorHAnsi" w:cstheme="majorHAnsi"/>
          <w:color w:val="auto"/>
          <w:lang w:val="es-ES"/>
        </w:rPr>
      </w:pPr>
    </w:p>
    <w:p w14:paraId="3D4524EB" w14:textId="7A428CB4" w:rsidR="0071681D" w:rsidRPr="00E919AA" w:rsidRDefault="0071681D" w:rsidP="001A6E09">
      <w:pPr>
        <w:pStyle w:val="Prrafodelista"/>
        <w:numPr>
          <w:ilvl w:val="0"/>
          <w:numId w:val="29"/>
        </w:numPr>
        <w:spacing w:after="0" w:line="240" w:lineRule="auto"/>
        <w:ind w:right="3"/>
        <w:rPr>
          <w:rFonts w:asciiTheme="majorHAnsi" w:hAnsiTheme="majorHAnsi" w:cstheme="majorHAnsi"/>
          <w:color w:val="auto"/>
          <w:sz w:val="20"/>
          <w:szCs w:val="20"/>
          <w:lang w:val="es-ES"/>
        </w:rPr>
      </w:pPr>
      <w:r w:rsidRPr="00E919AA">
        <w:rPr>
          <w:rFonts w:asciiTheme="majorHAnsi" w:hAnsiTheme="majorHAnsi" w:cstheme="majorHAnsi"/>
          <w:color w:val="auto"/>
          <w:sz w:val="20"/>
          <w:szCs w:val="20"/>
          <w:lang w:val="es-ES"/>
        </w:rPr>
        <w:t xml:space="preserve">En ambos casos, una vez aportada la documentación original que acredite el saldo impagado según Artículo 16. </w:t>
      </w:r>
    </w:p>
    <w:p w14:paraId="1C133483" w14:textId="178C7AE9" w:rsidR="001A6E09" w:rsidRDefault="001A6E09" w:rsidP="001A6E09">
      <w:pPr>
        <w:spacing w:after="0" w:line="240" w:lineRule="auto"/>
        <w:ind w:right="3"/>
        <w:rPr>
          <w:rFonts w:asciiTheme="majorHAnsi" w:hAnsiTheme="majorHAnsi" w:cstheme="majorHAnsi"/>
          <w:color w:val="auto"/>
          <w:lang w:val="es-ES"/>
        </w:rPr>
      </w:pPr>
    </w:p>
    <w:p w14:paraId="035404CE" w14:textId="497A2848" w:rsidR="00AB0CB9" w:rsidRDefault="00AB0CB9" w:rsidP="00AB0CB9">
      <w:pPr>
        <w:spacing w:after="0" w:line="240" w:lineRule="auto"/>
        <w:ind w:right="3"/>
        <w:jc w:val="both"/>
        <w:rPr>
          <w:rFonts w:asciiTheme="majorHAnsi" w:hAnsiTheme="majorHAnsi" w:cstheme="majorHAnsi"/>
          <w:color w:val="auto"/>
          <w:lang w:val="es-ES"/>
        </w:rPr>
      </w:pPr>
      <w:r>
        <w:rPr>
          <w:rFonts w:asciiTheme="majorHAnsi" w:hAnsiTheme="majorHAnsi" w:cstheme="majorHAnsi"/>
          <w:color w:val="auto"/>
          <w:lang w:val="es-ES"/>
        </w:rPr>
        <w:t xml:space="preserve">En términos de la disposición ocho de las Disposiciones de Carácter General en materia de sanas prácticas, transparencia y publicidad aplicables </w:t>
      </w:r>
      <w:r w:rsidR="00347B2A">
        <w:rPr>
          <w:rFonts w:asciiTheme="majorHAnsi" w:hAnsiTheme="majorHAnsi" w:cstheme="majorHAnsi"/>
          <w:color w:val="auto"/>
          <w:lang w:val="es-ES"/>
        </w:rPr>
        <w:t>a las Instituciones de S</w:t>
      </w:r>
      <w:r>
        <w:rPr>
          <w:rFonts w:asciiTheme="majorHAnsi" w:hAnsiTheme="majorHAnsi" w:cstheme="majorHAnsi"/>
          <w:color w:val="auto"/>
          <w:lang w:val="es-ES"/>
        </w:rPr>
        <w:t>eguros, se proporcionan los sitios de internet donde los preceptos legales citados en estas Condiciones Generales, pueden ser consultados:</w:t>
      </w:r>
    </w:p>
    <w:p w14:paraId="5DC18ED6" w14:textId="31331593" w:rsidR="00AB0CB9" w:rsidRDefault="00AB0CB9" w:rsidP="00AB0CB9">
      <w:pPr>
        <w:spacing w:after="0" w:line="240" w:lineRule="auto"/>
        <w:ind w:right="3"/>
        <w:jc w:val="both"/>
        <w:rPr>
          <w:rFonts w:asciiTheme="majorHAnsi" w:hAnsiTheme="majorHAnsi" w:cstheme="majorHAnsi"/>
          <w:color w:val="auto"/>
          <w:lang w:val="es-ES"/>
        </w:rPr>
      </w:pPr>
    </w:p>
    <w:p w14:paraId="0FCF8325" w14:textId="3EEADE81" w:rsidR="00AB0CB9" w:rsidRDefault="00AB0CB9" w:rsidP="001A6E09">
      <w:pPr>
        <w:spacing w:after="0" w:line="240" w:lineRule="auto"/>
        <w:ind w:right="3"/>
        <w:rPr>
          <w:rFonts w:asciiTheme="majorHAnsi" w:hAnsiTheme="majorHAnsi" w:cstheme="majorHAnsi"/>
          <w:color w:val="auto"/>
          <w:lang w:val="es-ES"/>
        </w:rPr>
      </w:pPr>
      <w:r>
        <w:rPr>
          <w:rFonts w:asciiTheme="majorHAnsi" w:hAnsiTheme="majorHAnsi" w:cstheme="majorHAnsi"/>
          <w:color w:val="auto"/>
          <w:lang w:val="es-ES"/>
        </w:rPr>
        <w:t xml:space="preserve">Ley de Protección y Defensa al Usuario de Servicios Financieros </w:t>
      </w:r>
      <w:hyperlink r:id="rId20" w:history="1">
        <w:r w:rsidR="00347B2A" w:rsidRPr="00222A07">
          <w:rPr>
            <w:rStyle w:val="Hipervnculo"/>
            <w:rFonts w:asciiTheme="majorHAnsi" w:hAnsiTheme="majorHAnsi" w:cstheme="majorHAnsi"/>
            <w:lang w:val="es-ES"/>
          </w:rPr>
          <w:t>https://www.gob.mx/cms/uploads/attachment/file/318078/LPDUSF_090318.pdf</w:t>
        </w:r>
      </w:hyperlink>
      <w:r w:rsidR="00347B2A">
        <w:rPr>
          <w:rFonts w:asciiTheme="majorHAnsi" w:hAnsiTheme="majorHAnsi" w:cstheme="majorHAnsi"/>
          <w:color w:val="auto"/>
          <w:lang w:val="es-ES"/>
        </w:rPr>
        <w:t xml:space="preserve"> </w:t>
      </w:r>
    </w:p>
    <w:p w14:paraId="5366D29A" w14:textId="45B11833" w:rsidR="00347B2A" w:rsidRDefault="00347B2A" w:rsidP="001A6E09">
      <w:pPr>
        <w:spacing w:after="0" w:line="240" w:lineRule="auto"/>
        <w:ind w:right="3"/>
        <w:rPr>
          <w:rFonts w:asciiTheme="majorHAnsi" w:hAnsiTheme="majorHAnsi" w:cstheme="majorHAnsi"/>
          <w:color w:val="auto"/>
          <w:lang w:val="es-ES"/>
        </w:rPr>
      </w:pPr>
    </w:p>
    <w:p w14:paraId="35FA4846" w14:textId="56C8B61E" w:rsidR="00347B2A" w:rsidRPr="00E919AA" w:rsidRDefault="00347B2A" w:rsidP="00347B2A">
      <w:pPr>
        <w:spacing w:after="0" w:line="240" w:lineRule="auto"/>
        <w:ind w:right="3"/>
        <w:jc w:val="both"/>
        <w:rPr>
          <w:rFonts w:asciiTheme="majorHAnsi" w:hAnsiTheme="majorHAnsi" w:cstheme="majorHAnsi"/>
          <w:color w:val="auto"/>
          <w:lang w:val="es-ES"/>
        </w:rPr>
      </w:pPr>
      <w:r>
        <w:rPr>
          <w:rFonts w:asciiTheme="majorHAnsi" w:hAnsiTheme="majorHAnsi" w:cstheme="majorHAnsi"/>
          <w:color w:val="auto"/>
          <w:lang w:val="es-ES"/>
        </w:rPr>
        <w:t>Disposiciones de Carácter General en materia de sanas prácticas, transparencia y publicidad aplicables a las Instituciones de Seguros</w:t>
      </w:r>
    </w:p>
    <w:p w14:paraId="20A611CE" w14:textId="0F85FEE5" w:rsidR="0071681D" w:rsidRDefault="00341BA8" w:rsidP="003911D0">
      <w:pPr>
        <w:spacing w:after="0" w:line="240" w:lineRule="auto"/>
        <w:jc w:val="both"/>
        <w:rPr>
          <w:rFonts w:asciiTheme="majorHAnsi" w:hAnsiTheme="majorHAnsi" w:cstheme="majorHAnsi"/>
          <w:color w:val="auto"/>
          <w:lang w:val="es-ES"/>
        </w:rPr>
      </w:pPr>
      <w:hyperlink r:id="rId21" w:history="1">
        <w:r w:rsidR="00347B2A" w:rsidRPr="00222A07">
          <w:rPr>
            <w:rStyle w:val="Hipervnculo"/>
            <w:rFonts w:asciiTheme="majorHAnsi" w:hAnsiTheme="majorHAnsi" w:cstheme="majorHAnsi"/>
            <w:lang w:val="es-ES"/>
          </w:rPr>
          <w:t>https://www.gob.mx/cms/uploads/attachment/file/78272/disp-seguros.pdf</w:t>
        </w:r>
      </w:hyperlink>
      <w:r w:rsidR="00347B2A">
        <w:rPr>
          <w:rFonts w:asciiTheme="majorHAnsi" w:hAnsiTheme="majorHAnsi" w:cstheme="majorHAnsi"/>
          <w:color w:val="auto"/>
          <w:lang w:val="es-ES"/>
        </w:rPr>
        <w:t xml:space="preserve"> </w:t>
      </w:r>
    </w:p>
    <w:p w14:paraId="22904161" w14:textId="630AE1B8" w:rsidR="00347B2A" w:rsidRDefault="00347B2A" w:rsidP="003911D0">
      <w:pPr>
        <w:spacing w:after="0" w:line="240" w:lineRule="auto"/>
        <w:jc w:val="both"/>
        <w:rPr>
          <w:rFonts w:asciiTheme="majorHAnsi" w:hAnsiTheme="majorHAnsi" w:cstheme="majorHAnsi"/>
          <w:color w:val="auto"/>
          <w:lang w:val="es-ES"/>
        </w:rPr>
      </w:pPr>
      <w:r>
        <w:rPr>
          <w:rFonts w:asciiTheme="majorHAnsi" w:hAnsiTheme="majorHAnsi" w:cstheme="majorHAnsi"/>
          <w:color w:val="auto"/>
          <w:lang w:val="es-ES"/>
        </w:rPr>
        <w:lastRenderedPageBreak/>
        <w:t>Ley de Instituciones de Seguros y Fianzas</w:t>
      </w:r>
    </w:p>
    <w:p w14:paraId="338248C7" w14:textId="75EC3293" w:rsidR="00347B2A" w:rsidRDefault="00341BA8" w:rsidP="003911D0">
      <w:pPr>
        <w:spacing w:after="0" w:line="240" w:lineRule="auto"/>
        <w:jc w:val="both"/>
        <w:rPr>
          <w:rFonts w:asciiTheme="majorHAnsi" w:hAnsiTheme="majorHAnsi" w:cstheme="majorHAnsi"/>
          <w:color w:val="auto"/>
          <w:lang w:val="es-ES"/>
        </w:rPr>
      </w:pPr>
      <w:hyperlink r:id="rId22" w:history="1">
        <w:r w:rsidR="00347B2A" w:rsidRPr="00222A07">
          <w:rPr>
            <w:rStyle w:val="Hipervnculo"/>
            <w:rFonts w:asciiTheme="majorHAnsi" w:hAnsiTheme="majorHAnsi" w:cstheme="majorHAnsi"/>
            <w:lang w:val="es-ES"/>
          </w:rPr>
          <w:t>https://www.gob.mx/cms/uploads/attachment/file/341695/Ley_de_Instituciones_de_Seguros_y_de_Fianzas_compilada_hasta_el_22_de_junio_de_2018.pdf</w:t>
        </w:r>
      </w:hyperlink>
      <w:r w:rsidR="00347B2A">
        <w:rPr>
          <w:rFonts w:asciiTheme="majorHAnsi" w:hAnsiTheme="majorHAnsi" w:cstheme="majorHAnsi"/>
          <w:color w:val="auto"/>
          <w:lang w:val="es-ES"/>
        </w:rPr>
        <w:t xml:space="preserve"> </w:t>
      </w:r>
    </w:p>
    <w:p w14:paraId="015D1EF4" w14:textId="0FBEEAD4" w:rsidR="00347B2A" w:rsidRDefault="00347B2A" w:rsidP="003911D0">
      <w:pPr>
        <w:spacing w:after="0" w:line="240" w:lineRule="auto"/>
        <w:jc w:val="both"/>
        <w:rPr>
          <w:rFonts w:asciiTheme="majorHAnsi" w:hAnsiTheme="majorHAnsi" w:cstheme="majorHAnsi"/>
          <w:color w:val="auto"/>
          <w:lang w:val="es-ES"/>
        </w:rPr>
      </w:pPr>
    </w:p>
    <w:p w14:paraId="2A438FC6" w14:textId="4C361372" w:rsidR="00347B2A" w:rsidRDefault="00347B2A" w:rsidP="003911D0">
      <w:pPr>
        <w:spacing w:after="0" w:line="240" w:lineRule="auto"/>
        <w:jc w:val="both"/>
        <w:rPr>
          <w:rFonts w:asciiTheme="majorHAnsi" w:hAnsiTheme="majorHAnsi" w:cstheme="majorHAnsi"/>
          <w:color w:val="auto"/>
          <w:lang w:val="es-ES"/>
        </w:rPr>
      </w:pPr>
      <w:r>
        <w:rPr>
          <w:rFonts w:asciiTheme="majorHAnsi" w:hAnsiTheme="majorHAnsi" w:cstheme="majorHAnsi"/>
          <w:color w:val="auto"/>
          <w:lang w:val="es-ES"/>
        </w:rPr>
        <w:t>Ley sobre el Contrato de Seguro</w:t>
      </w:r>
    </w:p>
    <w:p w14:paraId="5194ED41" w14:textId="624CDFE5" w:rsidR="00347B2A" w:rsidRDefault="00341BA8" w:rsidP="003911D0">
      <w:pPr>
        <w:spacing w:after="0" w:line="240" w:lineRule="auto"/>
        <w:jc w:val="both"/>
        <w:rPr>
          <w:rFonts w:asciiTheme="majorHAnsi" w:hAnsiTheme="majorHAnsi" w:cstheme="majorHAnsi"/>
          <w:color w:val="auto"/>
          <w:lang w:val="es-ES"/>
        </w:rPr>
      </w:pPr>
      <w:hyperlink r:id="rId23" w:history="1">
        <w:r w:rsidR="003A7BB9" w:rsidRPr="00222A07">
          <w:rPr>
            <w:rStyle w:val="Hipervnculo"/>
            <w:rFonts w:asciiTheme="majorHAnsi" w:hAnsiTheme="majorHAnsi" w:cstheme="majorHAnsi"/>
            <w:lang w:val="es-ES"/>
          </w:rPr>
          <w:t>https://www.gob.mx/cms/uploads/attachment/file/70173/Ley_Sobre_el_Contrato_de_Seguro.pdf</w:t>
        </w:r>
      </w:hyperlink>
      <w:r w:rsidR="003A7BB9">
        <w:rPr>
          <w:rFonts w:asciiTheme="majorHAnsi" w:hAnsiTheme="majorHAnsi" w:cstheme="majorHAnsi"/>
          <w:color w:val="auto"/>
          <w:lang w:val="es-ES"/>
        </w:rPr>
        <w:t xml:space="preserve"> </w:t>
      </w:r>
    </w:p>
    <w:p w14:paraId="3A363FB7" w14:textId="77777777" w:rsidR="003A7BB9" w:rsidRPr="00E919AA" w:rsidRDefault="003A7BB9" w:rsidP="003911D0">
      <w:pPr>
        <w:spacing w:after="0" w:line="240" w:lineRule="auto"/>
        <w:jc w:val="both"/>
        <w:rPr>
          <w:rFonts w:asciiTheme="majorHAnsi" w:hAnsiTheme="majorHAnsi" w:cstheme="majorHAnsi"/>
          <w:color w:val="auto"/>
          <w:lang w:val="es-ES"/>
        </w:rPr>
      </w:pPr>
    </w:p>
    <w:p w14:paraId="61CD8097" w14:textId="1781D78A" w:rsidR="0071681D" w:rsidRPr="00E919AA" w:rsidRDefault="0071681D" w:rsidP="003911D0">
      <w:pPr>
        <w:pBdr>
          <w:top w:val="single" w:sz="6" w:space="0" w:color="000000"/>
          <w:left w:val="single" w:sz="6" w:space="0" w:color="000000"/>
          <w:bottom w:val="single" w:sz="6" w:space="0" w:color="000000"/>
          <w:right w:val="single" w:sz="6" w:space="0" w:color="000000"/>
        </w:pBd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 xml:space="preserve">La enumeración precedente no excluye ninguno de los requisitos y condiciones contenidos en la Póliza que el Asegurado declara conocer y expresamente acepta. </w:t>
      </w:r>
    </w:p>
    <w:p w14:paraId="6B367F87" w14:textId="72F49E99" w:rsidR="001A6E09" w:rsidRPr="00E919AA" w:rsidRDefault="001A6E09" w:rsidP="003911D0">
      <w:pPr>
        <w:pBdr>
          <w:top w:val="single" w:sz="6" w:space="0" w:color="000000"/>
          <w:left w:val="single" w:sz="6" w:space="0" w:color="000000"/>
          <w:bottom w:val="single" w:sz="6" w:space="0" w:color="000000"/>
          <w:right w:val="single" w:sz="6" w:space="0" w:color="000000"/>
        </w:pBdr>
        <w:spacing w:after="0" w:line="240" w:lineRule="auto"/>
        <w:jc w:val="both"/>
        <w:rPr>
          <w:rFonts w:asciiTheme="majorHAnsi" w:hAnsiTheme="majorHAnsi" w:cstheme="majorHAnsi"/>
          <w:color w:val="auto"/>
          <w:lang w:val="es-ES"/>
        </w:rPr>
      </w:pPr>
    </w:p>
    <w:p w14:paraId="2D75464C" w14:textId="22BA9DB9" w:rsidR="001A6E09" w:rsidRPr="00E919AA" w:rsidRDefault="001A6E09" w:rsidP="003911D0">
      <w:pPr>
        <w:pBdr>
          <w:top w:val="single" w:sz="6" w:space="0" w:color="000000"/>
          <w:left w:val="single" w:sz="6" w:space="0" w:color="000000"/>
          <w:bottom w:val="single" w:sz="6" w:space="0" w:color="000000"/>
          <w:right w:val="single" w:sz="6" w:space="0" w:color="000000"/>
        </w:pBdr>
        <w:spacing w:after="0" w:line="240" w:lineRule="auto"/>
        <w:jc w:val="both"/>
        <w:rPr>
          <w:rFonts w:asciiTheme="majorHAnsi" w:hAnsiTheme="majorHAnsi" w:cstheme="majorHAnsi"/>
          <w:color w:val="auto"/>
          <w:lang w:val="es-ES"/>
        </w:rPr>
      </w:pPr>
      <w:r w:rsidRPr="00E919AA">
        <w:rPr>
          <w:rFonts w:asciiTheme="majorHAnsi" w:hAnsiTheme="majorHAnsi" w:cstheme="majorHAnsi"/>
          <w:color w:val="auto"/>
          <w:lang w:val="es-ES"/>
        </w:rPr>
        <w:t>Durante la vigencia de la póliza, el contratante podrá solicitar por escrito a la institución le informe el porcentaje de la prima que, por concepto de comisión o compensación directa, corresponda al intermediario o persona moral por su intervención en la celebración de este contrato. La institución proporcionará dicha información, por escrito o por medios electrónicos, en un plazo que no excederá de diez días hábiles posteriores a la fecha de recepción de la solicitud</w:t>
      </w:r>
      <w:r w:rsidR="00C1382D" w:rsidRPr="00E919AA">
        <w:rPr>
          <w:rFonts w:asciiTheme="majorHAnsi" w:hAnsiTheme="majorHAnsi" w:cstheme="majorHAnsi"/>
          <w:color w:val="auto"/>
          <w:lang w:val="es-ES"/>
        </w:rPr>
        <w:t>.</w:t>
      </w:r>
    </w:p>
    <w:p w14:paraId="3DF78537" w14:textId="122F08ED" w:rsidR="0071681D" w:rsidRPr="00E919AA" w:rsidRDefault="0071681D" w:rsidP="003911D0">
      <w:pPr>
        <w:spacing w:after="0" w:line="240" w:lineRule="auto"/>
        <w:jc w:val="both"/>
        <w:rPr>
          <w:rFonts w:asciiTheme="majorHAnsi" w:hAnsiTheme="majorHAnsi" w:cstheme="majorHAnsi"/>
          <w:color w:val="auto"/>
          <w:lang w:val="es-ES"/>
        </w:rPr>
      </w:pPr>
    </w:p>
    <w:p w14:paraId="1907B08A" w14:textId="1CFA83BB" w:rsidR="00B55766" w:rsidRPr="00E919AA" w:rsidRDefault="00B55766" w:rsidP="003911D0">
      <w:pPr>
        <w:spacing w:after="0" w:line="240" w:lineRule="auto"/>
        <w:jc w:val="both"/>
        <w:rPr>
          <w:rFonts w:asciiTheme="majorHAnsi" w:hAnsiTheme="majorHAnsi" w:cstheme="majorHAnsi"/>
          <w:color w:val="auto"/>
          <w:lang w:val="es-ES"/>
        </w:rPr>
      </w:pPr>
    </w:p>
    <w:p w14:paraId="3E413EC7" w14:textId="73F6EF66" w:rsidR="00B55766" w:rsidRPr="00E919AA" w:rsidRDefault="00B55766" w:rsidP="003911D0">
      <w:pPr>
        <w:spacing w:after="0" w:line="240" w:lineRule="auto"/>
        <w:jc w:val="both"/>
        <w:rPr>
          <w:rFonts w:asciiTheme="majorHAnsi" w:hAnsiTheme="majorHAnsi" w:cstheme="majorHAnsi"/>
          <w:color w:val="auto"/>
          <w:lang w:val="es-ES"/>
        </w:rPr>
      </w:pPr>
    </w:p>
    <w:p w14:paraId="34B7FA15" w14:textId="2A7F72CE" w:rsidR="00B55766" w:rsidRPr="00E919AA" w:rsidRDefault="00B55766" w:rsidP="003911D0">
      <w:pPr>
        <w:spacing w:after="0" w:line="240" w:lineRule="auto"/>
        <w:jc w:val="both"/>
        <w:rPr>
          <w:rFonts w:asciiTheme="majorHAnsi" w:hAnsiTheme="majorHAnsi" w:cstheme="majorHAnsi"/>
          <w:color w:val="auto"/>
          <w:lang w:val="es-ES"/>
        </w:rPr>
      </w:pPr>
    </w:p>
    <w:p w14:paraId="76641170" w14:textId="347C30AE" w:rsidR="00B55766" w:rsidRPr="00E919AA" w:rsidRDefault="00B55766" w:rsidP="006D7650">
      <w:pPr>
        <w:jc w:val="both"/>
        <w:rPr>
          <w:rFonts w:asciiTheme="majorHAnsi" w:hAnsiTheme="majorHAnsi" w:cstheme="majorHAnsi"/>
          <w:color w:val="auto"/>
          <w:sz w:val="24"/>
          <w:szCs w:val="24"/>
          <w:lang w:val="es-MX"/>
        </w:rPr>
      </w:pPr>
      <w:r w:rsidRPr="00E919AA">
        <w:rPr>
          <w:rFonts w:asciiTheme="majorHAnsi" w:hAnsiTheme="majorHAnsi" w:cstheme="majorHAnsi"/>
          <w:color w:val="auto"/>
          <w:sz w:val="24"/>
          <w:szCs w:val="24"/>
          <w:lang w:val="es-MX"/>
        </w:rPr>
        <w:t>En cumplimiento a lo dispuesto en el artículo 202 de la Ley de Instituciones de Seguros y de Fianzas, la documentación contractual y la nota técnica que integran este producto de seguro, quedaron registradas ante la Comisión Nacional de Seguros y Fianzas, a partir del día</w:t>
      </w:r>
      <w:r w:rsidR="00341BA8">
        <w:rPr>
          <w:rFonts w:asciiTheme="majorHAnsi" w:hAnsiTheme="majorHAnsi" w:cstheme="majorHAnsi"/>
          <w:color w:val="auto"/>
          <w:sz w:val="24"/>
          <w:szCs w:val="24"/>
          <w:lang w:val="es-MX"/>
        </w:rPr>
        <w:t xml:space="preserve"> 09 </w:t>
      </w:r>
      <w:r w:rsidRPr="00E919AA">
        <w:rPr>
          <w:rFonts w:asciiTheme="majorHAnsi" w:hAnsiTheme="majorHAnsi" w:cstheme="majorHAnsi"/>
          <w:color w:val="auto"/>
          <w:sz w:val="24"/>
          <w:szCs w:val="24"/>
          <w:lang w:val="es-MX"/>
        </w:rPr>
        <w:t xml:space="preserve">de </w:t>
      </w:r>
      <w:r w:rsidR="006D7650" w:rsidRPr="00E919AA">
        <w:rPr>
          <w:rFonts w:asciiTheme="majorHAnsi" w:hAnsiTheme="majorHAnsi" w:cstheme="majorHAnsi"/>
          <w:color w:val="auto"/>
          <w:sz w:val="24"/>
          <w:szCs w:val="24"/>
          <w:lang w:val="es-MX"/>
        </w:rPr>
        <w:t xml:space="preserve">enero </w:t>
      </w:r>
      <w:r w:rsidRPr="00E919AA">
        <w:rPr>
          <w:rFonts w:asciiTheme="majorHAnsi" w:hAnsiTheme="majorHAnsi" w:cstheme="majorHAnsi"/>
          <w:color w:val="auto"/>
          <w:sz w:val="24"/>
          <w:szCs w:val="24"/>
          <w:lang w:val="es-MX"/>
        </w:rPr>
        <w:t xml:space="preserve">de </w:t>
      </w:r>
      <w:r w:rsidR="00341BA8">
        <w:rPr>
          <w:rFonts w:asciiTheme="majorHAnsi" w:hAnsiTheme="majorHAnsi" w:cstheme="majorHAnsi"/>
          <w:color w:val="auto"/>
          <w:sz w:val="24"/>
          <w:szCs w:val="24"/>
          <w:lang w:val="es-MX"/>
        </w:rPr>
        <w:t>2020</w:t>
      </w:r>
      <w:r w:rsidR="006D7650" w:rsidRPr="00E919AA">
        <w:rPr>
          <w:rFonts w:asciiTheme="majorHAnsi" w:hAnsiTheme="majorHAnsi" w:cstheme="majorHAnsi"/>
          <w:color w:val="auto"/>
          <w:sz w:val="24"/>
          <w:szCs w:val="24"/>
          <w:lang w:val="es-MX"/>
        </w:rPr>
        <w:t xml:space="preserve">, </w:t>
      </w:r>
      <w:r w:rsidRPr="00E919AA">
        <w:rPr>
          <w:rFonts w:asciiTheme="majorHAnsi" w:hAnsiTheme="majorHAnsi" w:cstheme="majorHAnsi"/>
          <w:color w:val="auto"/>
          <w:sz w:val="24"/>
          <w:szCs w:val="24"/>
          <w:lang w:val="es-MX"/>
        </w:rPr>
        <w:t>con el número</w:t>
      </w:r>
      <w:r w:rsidR="006D7650" w:rsidRPr="00E919AA">
        <w:rPr>
          <w:rFonts w:asciiTheme="majorHAnsi" w:hAnsiTheme="majorHAnsi" w:cstheme="majorHAnsi"/>
          <w:color w:val="auto"/>
          <w:sz w:val="24"/>
          <w:szCs w:val="24"/>
          <w:lang w:val="es-MX"/>
        </w:rPr>
        <w:t xml:space="preserve"> </w:t>
      </w:r>
      <w:r w:rsidR="00341BA8">
        <w:rPr>
          <w:rFonts w:asciiTheme="majorHAnsi" w:hAnsiTheme="majorHAnsi" w:cstheme="majorHAnsi"/>
          <w:color w:val="auto"/>
          <w:sz w:val="24"/>
          <w:szCs w:val="24"/>
          <w:lang w:val="es-MX"/>
        </w:rPr>
        <w:t>CNSF-S0059-0013-2020</w:t>
      </w:r>
      <w:bookmarkStart w:id="32" w:name="_GoBack"/>
      <w:bookmarkEnd w:id="32"/>
      <w:r w:rsidRPr="00E919AA">
        <w:rPr>
          <w:rFonts w:asciiTheme="majorHAnsi" w:hAnsiTheme="majorHAnsi" w:cstheme="majorHAnsi"/>
          <w:color w:val="auto"/>
          <w:sz w:val="24"/>
          <w:szCs w:val="24"/>
          <w:lang w:val="es-MX"/>
        </w:rPr>
        <w:t>.</w:t>
      </w:r>
    </w:p>
    <w:sectPr w:rsidR="00B55766" w:rsidRPr="00E919AA" w:rsidSect="0071681D">
      <w:headerReference w:type="default" r:id="rId24"/>
      <w:pgSz w:w="12240" w:h="15840" w:code="1"/>
      <w:pgMar w:top="532" w:right="1325" w:bottom="1702" w:left="1276" w:header="568"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79033" w14:textId="77777777" w:rsidR="00347B2A" w:rsidRDefault="00347B2A">
      <w:pPr>
        <w:spacing w:after="0" w:line="240" w:lineRule="auto"/>
      </w:pPr>
      <w:r>
        <w:separator/>
      </w:r>
    </w:p>
    <w:p w14:paraId="3AC3E4EC" w14:textId="77777777" w:rsidR="00347B2A" w:rsidRDefault="00347B2A"/>
    <w:p w14:paraId="0831F6E6" w14:textId="77777777" w:rsidR="00347B2A" w:rsidRDefault="00347B2A"/>
  </w:endnote>
  <w:endnote w:type="continuationSeparator" w:id="0">
    <w:p w14:paraId="556E0078" w14:textId="77777777" w:rsidR="00347B2A" w:rsidRDefault="00347B2A">
      <w:pPr>
        <w:spacing w:after="0" w:line="240" w:lineRule="auto"/>
      </w:pPr>
      <w:r>
        <w:continuationSeparator/>
      </w:r>
    </w:p>
    <w:p w14:paraId="7814D594" w14:textId="77777777" w:rsidR="00347B2A" w:rsidRDefault="00347B2A"/>
    <w:p w14:paraId="525294BD" w14:textId="77777777" w:rsidR="00347B2A" w:rsidRDefault="00347B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84EEBC" w14:textId="77777777" w:rsidR="00347B2A" w:rsidRDefault="00347B2A">
    <w:pPr>
      <w:pStyle w:val="Piedepgina"/>
    </w:pPr>
    <w:r w:rsidRPr="00D5672C">
      <w:rPr>
        <w:b/>
        <w:bCs/>
        <w:noProof/>
        <w:lang w:val="es-MX" w:eastAsia="es-MX"/>
      </w:rPr>
      <mc:AlternateContent>
        <mc:Choice Requires="wps">
          <w:drawing>
            <wp:anchor distT="0" distB="0" distL="114300" distR="114300" simplePos="0" relativeHeight="251659264" behindDoc="0" locked="0" layoutInCell="1" allowOverlap="0" wp14:anchorId="3BA1AE7C" wp14:editId="44AF9D8B">
              <wp:simplePos x="0" y="0"/>
              <wp:positionH relativeFrom="page">
                <wp:posOffset>571500</wp:posOffset>
              </wp:positionH>
              <wp:positionV relativeFrom="margin">
                <wp:posOffset>7680960</wp:posOffset>
              </wp:positionV>
              <wp:extent cx="6648450" cy="975360"/>
              <wp:effectExtent l="0" t="0" r="0" b="15240"/>
              <wp:wrapSquare wrapText="bothSides"/>
              <wp:docPr id="15" name="Cuadro de texto 15" descr="contact info"/>
              <wp:cNvGraphicFramePr/>
              <a:graphic xmlns:a="http://schemas.openxmlformats.org/drawingml/2006/main">
                <a:graphicData uri="http://schemas.microsoft.com/office/word/2010/wordprocessingShape">
                  <wps:wsp>
                    <wps:cNvSpPr txBox="1"/>
                    <wps:spPr>
                      <a:xfrm>
                        <a:off x="0" y="0"/>
                        <a:ext cx="6648450" cy="975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F00348" w14:textId="77777777" w:rsidR="00347B2A" w:rsidRPr="003C23C6" w:rsidRDefault="00347B2A" w:rsidP="006F5D77">
                          <w:pPr>
                            <w:pStyle w:val="Organizacin"/>
                            <w:rPr>
                              <w:noProof/>
                              <w:color w:val="A6A6A6" w:themeColor="background1" w:themeShade="A6"/>
                              <w:sz w:val="32"/>
                              <w:lang w:val="es-ES"/>
                            </w:rPr>
                          </w:pP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80"/>
                            <w:gridCol w:w="5012"/>
                            <w:gridCol w:w="1953"/>
                          </w:tblGrid>
                          <w:tr w:rsidR="00347B2A" w:rsidRPr="003C23C6" w14:paraId="6F9DA28A" w14:textId="77777777" w:rsidTr="00C1382D">
                            <w:trPr>
                              <w:trHeight w:hRule="exact" w:val="144"/>
                              <w:jc w:val="right"/>
                            </w:trPr>
                            <w:tc>
                              <w:tcPr>
                                <w:tcW w:w="1666" w:type="pct"/>
                                <w:tcBorders>
                                  <w:top w:val="single" w:sz="4" w:space="0" w:color="7030A0"/>
                                </w:tcBorders>
                              </w:tcPr>
                              <w:p w14:paraId="40BA8EA3" w14:textId="77777777" w:rsidR="00347B2A" w:rsidRPr="003C23C6" w:rsidRDefault="00347B2A">
                                <w:pPr>
                                  <w:rPr>
                                    <w:noProof/>
                                    <w:color w:val="A6A6A6" w:themeColor="background1" w:themeShade="A6"/>
                                    <w:sz w:val="18"/>
                                    <w:lang w:val="es-ES"/>
                                  </w:rPr>
                                </w:pPr>
                              </w:p>
                            </w:tc>
                            <w:tc>
                              <w:tcPr>
                                <w:tcW w:w="2399" w:type="pct"/>
                                <w:tcBorders>
                                  <w:top w:val="single" w:sz="4" w:space="0" w:color="7030A0"/>
                                </w:tcBorders>
                              </w:tcPr>
                              <w:p w14:paraId="4FFEE6DE" w14:textId="77777777" w:rsidR="00347B2A" w:rsidRPr="003C23C6" w:rsidRDefault="00347B2A">
                                <w:pPr>
                                  <w:rPr>
                                    <w:noProof/>
                                    <w:color w:val="A6A6A6" w:themeColor="background1" w:themeShade="A6"/>
                                    <w:sz w:val="18"/>
                                    <w:lang w:val="es-ES"/>
                                  </w:rPr>
                                </w:pPr>
                              </w:p>
                            </w:tc>
                            <w:tc>
                              <w:tcPr>
                                <w:tcW w:w="935" w:type="pct"/>
                                <w:tcBorders>
                                  <w:top w:val="single" w:sz="4" w:space="0" w:color="7030A0"/>
                                </w:tcBorders>
                              </w:tcPr>
                              <w:p w14:paraId="00EBC2D2" w14:textId="77777777" w:rsidR="00347B2A" w:rsidRPr="003C23C6" w:rsidRDefault="00347B2A">
                                <w:pPr>
                                  <w:rPr>
                                    <w:noProof/>
                                    <w:color w:val="A6A6A6" w:themeColor="background1" w:themeShade="A6"/>
                                    <w:sz w:val="18"/>
                                    <w:lang w:val="es-ES"/>
                                  </w:rPr>
                                </w:pPr>
                              </w:p>
                            </w:tc>
                          </w:tr>
                          <w:tr w:rsidR="00347B2A" w:rsidRPr="003C23C6" w14:paraId="1695232F" w14:textId="77777777" w:rsidTr="00C1382D">
                            <w:trPr>
                              <w:jc w:val="right"/>
                            </w:trPr>
                            <w:tc>
                              <w:tcPr>
                                <w:tcW w:w="1666" w:type="pct"/>
                                <w:tcBorders>
                                  <w:bottom w:val="single" w:sz="36" w:space="0" w:color="7030A0"/>
                                </w:tcBorders>
                                <w:tcMar>
                                  <w:bottom w:w="144" w:type="dxa"/>
                                </w:tcMar>
                              </w:tcPr>
                              <w:p w14:paraId="0D718771" w14:textId="4AF60B3C" w:rsidR="00347B2A" w:rsidRPr="003C23C6" w:rsidRDefault="00347B2A">
                                <w:pPr>
                                  <w:pStyle w:val="Piedepgina"/>
                                  <w:rPr>
                                    <w:noProof/>
                                    <w:color w:val="A6A6A6" w:themeColor="background1" w:themeShade="A6"/>
                                    <w:sz w:val="14"/>
                                    <w:lang w:val="es-ES"/>
                                  </w:rPr>
                                </w:pPr>
                                <w:r w:rsidRPr="003C23C6">
                                  <w:rPr>
                                    <w:b/>
                                    <w:bCs/>
                                    <w:noProof/>
                                    <w:color w:val="A6A6A6" w:themeColor="background1" w:themeShade="A6"/>
                                    <w:sz w:val="14"/>
                                    <w:lang w:val="es-ES"/>
                                  </w:rPr>
                                  <w:t>Tel.</w:t>
                                </w:r>
                                <w:r w:rsidRPr="003C23C6">
                                  <w:rPr>
                                    <w:noProof/>
                                    <w:color w:val="A6A6A6" w:themeColor="background1" w:themeShade="A6"/>
                                    <w:sz w:val="14"/>
                                    <w:lang w:val="es-ES"/>
                                  </w:rPr>
                                  <w:t xml:space="preserve"> </w:t>
                                </w:r>
                                <w:sdt>
                                  <w:sdtPr>
                                    <w:rPr>
                                      <w:noProof/>
                                      <w:color w:val="A6A6A6" w:themeColor="background1" w:themeShade="A6"/>
                                      <w:sz w:val="14"/>
                                      <w:lang w:val="es-ES"/>
                                    </w:rPr>
                                    <w:alias w:val="Teléfono"/>
                                    <w:tag w:val=""/>
                                    <w:id w:val="-113984793"/>
                                    <w:dataBinding w:prefixMappings="xmlns:ns0='http://schemas.microsoft.com/office/2006/coverPageProps' " w:xpath="/ns0:CoverPageProperties[1]/ns0:CompanyPhone[1]" w:storeItemID="{55AF091B-3C7A-41E3-B477-F2FDAA23CFDA}"/>
                                    <w:text/>
                                  </w:sdtPr>
                                  <w:sdtEndPr/>
                                  <w:sdtContent>
                                    <w:r w:rsidRPr="003C23C6">
                                      <w:rPr>
                                        <w:noProof/>
                                        <w:color w:val="A6A6A6" w:themeColor="background1" w:themeShade="A6"/>
                                        <w:sz w:val="14"/>
                                        <w:lang w:val="es-ES"/>
                                      </w:rPr>
                                      <w:t>01800 003 8537</w:t>
                                    </w:r>
                                  </w:sdtContent>
                                </w:sdt>
                              </w:p>
                              <w:p w14:paraId="5765AA14" w14:textId="77777777" w:rsidR="00347B2A" w:rsidRPr="003C23C6" w:rsidRDefault="00347B2A" w:rsidP="006F5D77">
                                <w:pPr>
                                  <w:pStyle w:val="Piedepgina"/>
                                  <w:rPr>
                                    <w:noProof/>
                                    <w:color w:val="A6A6A6" w:themeColor="background1" w:themeShade="A6"/>
                                    <w:sz w:val="14"/>
                                    <w:lang w:val="es-ES"/>
                                  </w:rPr>
                                </w:pPr>
                              </w:p>
                            </w:tc>
                            <w:sdt>
                              <w:sdtPr>
                                <w:rPr>
                                  <w:noProof/>
                                  <w:color w:val="A6A6A6" w:themeColor="background1" w:themeShade="A6"/>
                                  <w:sz w:val="14"/>
                                  <w:lang w:val="es-ES"/>
                                </w:rPr>
                                <w:alias w:val="Dirección"/>
                                <w:tag w:val=""/>
                                <w:id w:val="-1638336385"/>
                                <w:dataBinding w:prefixMappings="xmlns:ns0='http://schemas.microsoft.com/office/2006/coverPageProps' " w:xpath="/ns0:CoverPageProperties[1]/ns0:CompanyAddress[1]" w:storeItemID="{55AF091B-3C7A-41E3-B477-F2FDAA23CFDA}"/>
                                <w:text w:multiLine="1"/>
                              </w:sdtPr>
                              <w:sdtEndPr/>
                              <w:sdtContent>
                                <w:tc>
                                  <w:tcPr>
                                    <w:tcW w:w="2399" w:type="pct"/>
                                    <w:tcBorders>
                                      <w:bottom w:val="single" w:sz="36" w:space="0" w:color="7030A0"/>
                                    </w:tcBorders>
                                    <w:tcMar>
                                      <w:bottom w:w="144" w:type="dxa"/>
                                    </w:tcMar>
                                  </w:tcPr>
                                  <w:p w14:paraId="723AABA9" w14:textId="77777777" w:rsidR="00347B2A" w:rsidRPr="003C23C6" w:rsidRDefault="00347B2A">
                                    <w:pPr>
                                      <w:pStyle w:val="Piedepgina"/>
                                      <w:rPr>
                                        <w:noProof/>
                                        <w:color w:val="A6A6A6" w:themeColor="background1" w:themeShade="A6"/>
                                        <w:sz w:val="14"/>
                                        <w:lang w:val="es-ES"/>
                                      </w:rPr>
                                    </w:pPr>
                                    <w:r w:rsidRPr="003C23C6">
                                      <w:rPr>
                                        <w:noProof/>
                                        <w:color w:val="A6A6A6" w:themeColor="background1" w:themeShade="A6"/>
                                        <w:sz w:val="14"/>
                                        <w:lang w:val="es-ES"/>
                                      </w:rPr>
                                      <w:t>Mariano Escobedo 476 Piso 15,  Col. Nueva Anzures 11590 México</w:t>
                                    </w:r>
                                  </w:p>
                                </w:tc>
                              </w:sdtContent>
                            </w:sdt>
                            <w:tc>
                              <w:tcPr>
                                <w:tcW w:w="935" w:type="pct"/>
                                <w:tcBorders>
                                  <w:bottom w:val="single" w:sz="36" w:space="0" w:color="7030A0"/>
                                </w:tcBorders>
                                <w:tcMar>
                                  <w:bottom w:w="144" w:type="dxa"/>
                                </w:tcMar>
                              </w:tcPr>
                              <w:sdt>
                                <w:sdtPr>
                                  <w:rPr>
                                    <w:noProof/>
                                    <w:color w:val="A6A6A6" w:themeColor="background1" w:themeShade="A6"/>
                                    <w:sz w:val="14"/>
                                    <w:lang w:val="es-ES"/>
                                  </w:rPr>
                                  <w:alias w:val="Sitio web"/>
                                  <w:tag w:val=""/>
                                  <w:id w:val="-2139942454"/>
                                  <w:dataBinding w:prefixMappings="xmlns:ns0='http://purl.org/dc/elements/1.1/' xmlns:ns1='http://schemas.openxmlformats.org/package/2006/metadata/core-properties' " w:xpath="/ns1:coreProperties[1]/ns1:contentStatus[1]" w:storeItemID="{6C3C8BC8-F283-45AE-878A-BAB7291924A1}"/>
                                  <w:text/>
                                </w:sdtPr>
                                <w:sdtEndPr/>
                                <w:sdtContent>
                                  <w:p w14:paraId="4FD86FE6" w14:textId="710B82BE" w:rsidR="00347B2A" w:rsidRPr="003C23C6" w:rsidRDefault="00347B2A">
                                    <w:pPr>
                                      <w:pStyle w:val="Piedepgina"/>
                                      <w:rPr>
                                        <w:noProof/>
                                        <w:color w:val="A6A6A6" w:themeColor="background1" w:themeShade="A6"/>
                                        <w:sz w:val="14"/>
                                        <w:lang w:val="es-ES"/>
                                      </w:rPr>
                                    </w:pPr>
                                    <w:r>
                                      <w:rPr>
                                        <w:noProof/>
                                        <w:color w:val="A6A6A6" w:themeColor="background1" w:themeShade="A6"/>
                                        <w:sz w:val="14"/>
                                        <w:lang w:val="es-ES"/>
                                      </w:rPr>
                                      <w:t>www.solunion.mx</w:t>
                                    </w:r>
                                  </w:p>
                                </w:sdtContent>
                              </w:sdt>
                              <w:p w14:paraId="3D49ADFC" w14:textId="2E6E818E" w:rsidR="00347B2A" w:rsidRPr="003C23C6" w:rsidRDefault="00347B2A" w:rsidP="00D95E7A">
                                <w:pPr>
                                  <w:pStyle w:val="Piedepgina"/>
                                  <w:rPr>
                                    <w:color w:val="A6A6A6" w:themeColor="background1" w:themeShade="A6"/>
                                    <w:sz w:val="14"/>
                                  </w:rPr>
                                </w:pPr>
                                <w:r w:rsidRPr="003C23C6">
                                  <w:rPr>
                                    <w:rFonts w:asciiTheme="majorHAnsi" w:eastAsiaTheme="majorEastAsia" w:hAnsiTheme="majorHAnsi" w:cstheme="majorBidi"/>
                                    <w:color w:val="A6A6A6" w:themeColor="background1" w:themeShade="A6"/>
                                    <w:sz w:val="14"/>
                                    <w:lang w:val="es-ES"/>
                                  </w:rPr>
                                  <w:t xml:space="preserve">pág. </w:t>
                                </w:r>
                                <w:r w:rsidRPr="003C23C6">
                                  <w:rPr>
                                    <w:rFonts w:eastAsiaTheme="minorEastAsia"/>
                                    <w:color w:val="A6A6A6" w:themeColor="background1" w:themeShade="A6"/>
                                    <w:sz w:val="14"/>
                                  </w:rPr>
                                  <w:fldChar w:fldCharType="begin"/>
                                </w:r>
                                <w:r w:rsidRPr="003C23C6">
                                  <w:rPr>
                                    <w:color w:val="A6A6A6" w:themeColor="background1" w:themeShade="A6"/>
                                    <w:sz w:val="14"/>
                                  </w:rPr>
                                  <w:instrText>PAGE    \* MERGEFORMAT</w:instrText>
                                </w:r>
                                <w:r w:rsidRPr="003C23C6">
                                  <w:rPr>
                                    <w:rFonts w:eastAsiaTheme="minorEastAsia"/>
                                    <w:color w:val="A6A6A6" w:themeColor="background1" w:themeShade="A6"/>
                                    <w:sz w:val="14"/>
                                  </w:rPr>
                                  <w:fldChar w:fldCharType="separate"/>
                                </w:r>
                                <w:r w:rsidR="00341BA8" w:rsidRPr="00341BA8">
                                  <w:rPr>
                                    <w:rFonts w:asciiTheme="majorHAnsi" w:eastAsiaTheme="majorEastAsia" w:hAnsiTheme="majorHAnsi" w:cstheme="majorBidi"/>
                                    <w:noProof/>
                                    <w:color w:val="A6A6A6" w:themeColor="background1" w:themeShade="A6"/>
                                    <w:sz w:val="14"/>
                                    <w:lang w:val="es-ES"/>
                                  </w:rPr>
                                  <w:t>18</w:t>
                                </w:r>
                                <w:r w:rsidRPr="003C23C6">
                                  <w:rPr>
                                    <w:rFonts w:asciiTheme="majorHAnsi" w:eastAsiaTheme="majorEastAsia" w:hAnsiTheme="majorHAnsi" w:cstheme="majorBidi"/>
                                    <w:color w:val="A6A6A6" w:themeColor="background1" w:themeShade="A6"/>
                                    <w:sz w:val="14"/>
                                  </w:rPr>
                                  <w:fldChar w:fldCharType="end"/>
                                </w:r>
                              </w:p>
                              <w:p w14:paraId="4EA477CF" w14:textId="77777777" w:rsidR="00347B2A" w:rsidRPr="003C23C6" w:rsidRDefault="00347B2A" w:rsidP="00D95E7A">
                                <w:pPr>
                                  <w:pStyle w:val="Piedepgina"/>
                                  <w:rPr>
                                    <w:noProof/>
                                    <w:color w:val="A6A6A6" w:themeColor="background1" w:themeShade="A6"/>
                                    <w:sz w:val="14"/>
                                    <w:lang w:val="es-ES"/>
                                  </w:rPr>
                                </w:pPr>
                              </w:p>
                            </w:tc>
                          </w:tr>
                          <w:tr w:rsidR="00347B2A" w:rsidRPr="00D95E7A" w14:paraId="6C7219BF" w14:textId="77777777" w:rsidTr="00C1382D">
                            <w:trPr>
                              <w:trHeight w:hRule="exact" w:val="86"/>
                              <w:jc w:val="right"/>
                            </w:trPr>
                            <w:tc>
                              <w:tcPr>
                                <w:tcW w:w="1666" w:type="pct"/>
                                <w:tcBorders>
                                  <w:top w:val="single" w:sz="36" w:space="0" w:color="7030A0"/>
                                </w:tcBorders>
                                <w:shd w:val="clear" w:color="auto" w:fill="000000" w:themeFill="text1"/>
                              </w:tcPr>
                              <w:p w14:paraId="72737386" w14:textId="77777777" w:rsidR="00347B2A" w:rsidRPr="00233973" w:rsidRDefault="00347B2A">
                                <w:pPr>
                                  <w:pStyle w:val="Piedepgina"/>
                                  <w:rPr>
                                    <w:noProof/>
                                    <w:color w:val="A6A6A6" w:themeColor="background1" w:themeShade="A6"/>
                                    <w:sz w:val="18"/>
                                    <w:lang w:val="es-ES"/>
                                  </w:rPr>
                                </w:pPr>
                              </w:p>
                            </w:tc>
                            <w:tc>
                              <w:tcPr>
                                <w:tcW w:w="2399" w:type="pct"/>
                                <w:tcBorders>
                                  <w:top w:val="single" w:sz="36" w:space="0" w:color="7030A0"/>
                                </w:tcBorders>
                                <w:shd w:val="clear" w:color="auto" w:fill="000000" w:themeFill="text1"/>
                              </w:tcPr>
                              <w:p w14:paraId="5223D763" w14:textId="77777777" w:rsidR="00347B2A" w:rsidRPr="00233973" w:rsidRDefault="00347B2A">
                                <w:pPr>
                                  <w:pStyle w:val="Piedepgina"/>
                                  <w:rPr>
                                    <w:noProof/>
                                    <w:color w:val="A6A6A6" w:themeColor="background1" w:themeShade="A6"/>
                                    <w:sz w:val="18"/>
                                    <w:lang w:val="es-ES"/>
                                  </w:rPr>
                                </w:pPr>
                              </w:p>
                            </w:tc>
                            <w:tc>
                              <w:tcPr>
                                <w:tcW w:w="935" w:type="pct"/>
                                <w:tcBorders>
                                  <w:top w:val="single" w:sz="36" w:space="0" w:color="7030A0"/>
                                </w:tcBorders>
                                <w:shd w:val="clear" w:color="auto" w:fill="000000" w:themeFill="text1"/>
                              </w:tcPr>
                              <w:p w14:paraId="440AC69C" w14:textId="77777777" w:rsidR="00347B2A" w:rsidRPr="00233973" w:rsidRDefault="00347B2A">
                                <w:pPr>
                                  <w:pStyle w:val="Piedepgina"/>
                                  <w:rPr>
                                    <w:noProof/>
                                    <w:color w:val="A6A6A6" w:themeColor="background1" w:themeShade="A6"/>
                                    <w:sz w:val="18"/>
                                    <w:lang w:val="es-ES"/>
                                  </w:rPr>
                                </w:pPr>
                              </w:p>
                            </w:tc>
                          </w:tr>
                        </w:tbl>
                        <w:p w14:paraId="7052B4BC" w14:textId="77777777" w:rsidR="00347B2A" w:rsidRPr="00233973" w:rsidRDefault="00347B2A" w:rsidP="006F5D77">
                          <w:pPr>
                            <w:pStyle w:val="Sinespaciado"/>
                            <w:rPr>
                              <w:noProof/>
                              <w:color w:val="A6A6A6" w:themeColor="background1" w:themeShade="A6"/>
                              <w:sz w:val="18"/>
                              <w:lang w:val="es-ES"/>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A1AE7C" id="_x0000_t202" coordsize="21600,21600" o:spt="202" path="m,l,21600r21600,l21600,xe">
              <v:stroke joinstyle="miter"/>
              <v:path gradientshapeok="t" o:connecttype="rect"/>
            </v:shapetype>
            <v:shape id="Cuadro de texto 15" o:spid="_x0000_s1028" type="#_x0000_t202" alt="contact info" style="position:absolute;left:0;text-align:left;margin-left:45pt;margin-top:604.8pt;width:523.5pt;height:7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" o:allowoverlap="f" filled="f" stroked="f" strokeweight=".5pt">
              <v:textbox inset="0,0,0,0">
                <w:txbxContent>
                  <w:p w14:paraId="06F00348" w14:textId="77777777" w:rsidR="00347B2A" w:rsidRPr="003C23C6" w:rsidRDefault="00347B2A" w:rsidP="006F5D77">
                    <w:pPr>
                      <w:pStyle w:val="Organizacin"/>
                      <w:rPr>
                        <w:noProof/>
                        <w:color w:val="A6A6A6" w:themeColor="background1" w:themeShade="A6"/>
                        <w:sz w:val="32"/>
                        <w:lang w:val="es-ES"/>
                      </w:rPr>
                    </w:pPr>
                  </w:p>
                  <w:tbl>
                    <w:tblPr>
                      <w:tblW w:w="4993" w:type="pct"/>
                      <w:jc w:val="right"/>
                      <w:tblBorders>
                        <w:top w:val="single" w:sz="8" w:space="0" w:color="000000" w:themeColor="text1"/>
                      </w:tblBorders>
                      <w:tblCellMar>
                        <w:left w:w="0" w:type="dxa"/>
                        <w:right w:w="0" w:type="dxa"/>
                      </w:tblCellMar>
                      <w:tblLook w:val="04A0" w:firstRow="1" w:lastRow="0" w:firstColumn="1" w:lastColumn="0" w:noHBand="0" w:noVBand="1"/>
                    </w:tblPr>
                    <w:tblGrid>
                      <w:gridCol w:w="3480"/>
                      <w:gridCol w:w="5012"/>
                      <w:gridCol w:w="1953"/>
                    </w:tblGrid>
                    <w:tr w:rsidR="00347B2A" w:rsidRPr="003C23C6" w14:paraId="6F9DA28A" w14:textId="77777777" w:rsidTr="00C1382D">
                      <w:trPr>
                        <w:trHeight w:hRule="exact" w:val="144"/>
                        <w:jc w:val="right"/>
                      </w:trPr>
                      <w:tc>
                        <w:tcPr>
                          <w:tcW w:w="1666" w:type="pct"/>
                          <w:tcBorders>
                            <w:top w:val="single" w:sz="4" w:space="0" w:color="7030A0"/>
                          </w:tcBorders>
                        </w:tcPr>
                        <w:p w14:paraId="40BA8EA3" w14:textId="77777777" w:rsidR="00347B2A" w:rsidRPr="003C23C6" w:rsidRDefault="00347B2A">
                          <w:pPr>
                            <w:rPr>
                              <w:noProof/>
                              <w:color w:val="A6A6A6" w:themeColor="background1" w:themeShade="A6"/>
                              <w:sz w:val="18"/>
                              <w:lang w:val="es-ES"/>
                            </w:rPr>
                          </w:pPr>
                        </w:p>
                      </w:tc>
                      <w:tc>
                        <w:tcPr>
                          <w:tcW w:w="2399" w:type="pct"/>
                          <w:tcBorders>
                            <w:top w:val="single" w:sz="4" w:space="0" w:color="7030A0"/>
                          </w:tcBorders>
                        </w:tcPr>
                        <w:p w14:paraId="4FFEE6DE" w14:textId="77777777" w:rsidR="00347B2A" w:rsidRPr="003C23C6" w:rsidRDefault="00347B2A">
                          <w:pPr>
                            <w:rPr>
                              <w:noProof/>
                              <w:color w:val="A6A6A6" w:themeColor="background1" w:themeShade="A6"/>
                              <w:sz w:val="18"/>
                              <w:lang w:val="es-ES"/>
                            </w:rPr>
                          </w:pPr>
                        </w:p>
                      </w:tc>
                      <w:tc>
                        <w:tcPr>
                          <w:tcW w:w="935" w:type="pct"/>
                          <w:tcBorders>
                            <w:top w:val="single" w:sz="4" w:space="0" w:color="7030A0"/>
                          </w:tcBorders>
                        </w:tcPr>
                        <w:p w14:paraId="00EBC2D2" w14:textId="77777777" w:rsidR="00347B2A" w:rsidRPr="003C23C6" w:rsidRDefault="00347B2A">
                          <w:pPr>
                            <w:rPr>
                              <w:noProof/>
                              <w:color w:val="A6A6A6" w:themeColor="background1" w:themeShade="A6"/>
                              <w:sz w:val="18"/>
                              <w:lang w:val="es-ES"/>
                            </w:rPr>
                          </w:pPr>
                        </w:p>
                      </w:tc>
                    </w:tr>
                    <w:tr w:rsidR="00347B2A" w:rsidRPr="003C23C6" w14:paraId="1695232F" w14:textId="77777777" w:rsidTr="00C1382D">
                      <w:trPr>
                        <w:jc w:val="right"/>
                      </w:trPr>
                      <w:tc>
                        <w:tcPr>
                          <w:tcW w:w="1666" w:type="pct"/>
                          <w:tcBorders>
                            <w:bottom w:val="single" w:sz="36" w:space="0" w:color="7030A0"/>
                          </w:tcBorders>
                          <w:tcMar>
                            <w:bottom w:w="144" w:type="dxa"/>
                          </w:tcMar>
                        </w:tcPr>
                        <w:p w14:paraId="0D718771" w14:textId="4AF60B3C" w:rsidR="00347B2A" w:rsidRPr="003C23C6" w:rsidRDefault="00347B2A">
                          <w:pPr>
                            <w:pStyle w:val="Piedepgina"/>
                            <w:rPr>
                              <w:noProof/>
                              <w:color w:val="A6A6A6" w:themeColor="background1" w:themeShade="A6"/>
                              <w:sz w:val="14"/>
                              <w:lang w:val="es-ES"/>
                            </w:rPr>
                          </w:pPr>
                          <w:r w:rsidRPr="003C23C6">
                            <w:rPr>
                              <w:b/>
                              <w:bCs/>
                              <w:noProof/>
                              <w:color w:val="A6A6A6" w:themeColor="background1" w:themeShade="A6"/>
                              <w:sz w:val="14"/>
                              <w:lang w:val="es-ES"/>
                            </w:rPr>
                            <w:t>Tel.</w:t>
                          </w:r>
                          <w:r w:rsidRPr="003C23C6">
                            <w:rPr>
                              <w:noProof/>
                              <w:color w:val="A6A6A6" w:themeColor="background1" w:themeShade="A6"/>
                              <w:sz w:val="14"/>
                              <w:lang w:val="es-ES"/>
                            </w:rPr>
                            <w:t xml:space="preserve"> </w:t>
                          </w:r>
                          <w:sdt>
                            <w:sdtPr>
                              <w:rPr>
                                <w:noProof/>
                                <w:color w:val="A6A6A6" w:themeColor="background1" w:themeShade="A6"/>
                                <w:sz w:val="14"/>
                                <w:lang w:val="es-ES"/>
                              </w:rPr>
                              <w:alias w:val="Teléfono"/>
                              <w:tag w:val=""/>
                              <w:id w:val="-113984793"/>
                              <w:dataBinding w:prefixMappings="xmlns:ns0='http://schemas.microsoft.com/office/2006/coverPageProps' " w:xpath="/ns0:CoverPageProperties[1]/ns0:CompanyPhone[1]" w:storeItemID="{55AF091B-3C7A-41E3-B477-F2FDAA23CFDA}"/>
                              <w:text/>
                            </w:sdtPr>
                            <w:sdtEndPr/>
                            <w:sdtContent>
                              <w:r w:rsidRPr="003C23C6">
                                <w:rPr>
                                  <w:noProof/>
                                  <w:color w:val="A6A6A6" w:themeColor="background1" w:themeShade="A6"/>
                                  <w:sz w:val="14"/>
                                  <w:lang w:val="es-ES"/>
                                </w:rPr>
                                <w:t>01800 003 8537</w:t>
                              </w:r>
                            </w:sdtContent>
                          </w:sdt>
                        </w:p>
                        <w:p w14:paraId="5765AA14" w14:textId="77777777" w:rsidR="00347B2A" w:rsidRPr="003C23C6" w:rsidRDefault="00347B2A" w:rsidP="006F5D77">
                          <w:pPr>
                            <w:pStyle w:val="Piedepgina"/>
                            <w:rPr>
                              <w:noProof/>
                              <w:color w:val="A6A6A6" w:themeColor="background1" w:themeShade="A6"/>
                              <w:sz w:val="14"/>
                              <w:lang w:val="es-ES"/>
                            </w:rPr>
                          </w:pPr>
                        </w:p>
                      </w:tc>
                      <w:sdt>
                        <w:sdtPr>
                          <w:rPr>
                            <w:noProof/>
                            <w:color w:val="A6A6A6" w:themeColor="background1" w:themeShade="A6"/>
                            <w:sz w:val="14"/>
                            <w:lang w:val="es-ES"/>
                          </w:rPr>
                          <w:alias w:val="Dirección"/>
                          <w:tag w:val=""/>
                          <w:id w:val="-1638336385"/>
                          <w:dataBinding w:prefixMappings="xmlns:ns0='http://schemas.microsoft.com/office/2006/coverPageProps' " w:xpath="/ns0:CoverPageProperties[1]/ns0:CompanyAddress[1]" w:storeItemID="{55AF091B-3C7A-41E3-B477-F2FDAA23CFDA}"/>
                          <w:text w:multiLine="1"/>
                        </w:sdtPr>
                        <w:sdtEndPr/>
                        <w:sdtContent>
                          <w:tc>
                            <w:tcPr>
                              <w:tcW w:w="2399" w:type="pct"/>
                              <w:tcBorders>
                                <w:bottom w:val="single" w:sz="36" w:space="0" w:color="7030A0"/>
                              </w:tcBorders>
                              <w:tcMar>
                                <w:bottom w:w="144" w:type="dxa"/>
                              </w:tcMar>
                            </w:tcPr>
                            <w:p w14:paraId="723AABA9" w14:textId="77777777" w:rsidR="00347B2A" w:rsidRPr="003C23C6" w:rsidRDefault="00347B2A">
                              <w:pPr>
                                <w:pStyle w:val="Piedepgina"/>
                                <w:rPr>
                                  <w:noProof/>
                                  <w:color w:val="A6A6A6" w:themeColor="background1" w:themeShade="A6"/>
                                  <w:sz w:val="14"/>
                                  <w:lang w:val="es-ES"/>
                                </w:rPr>
                              </w:pPr>
                              <w:r w:rsidRPr="003C23C6">
                                <w:rPr>
                                  <w:noProof/>
                                  <w:color w:val="A6A6A6" w:themeColor="background1" w:themeShade="A6"/>
                                  <w:sz w:val="14"/>
                                  <w:lang w:val="es-ES"/>
                                </w:rPr>
                                <w:t>Mariano Escobedo 476 Piso 15,  Col. Nueva Anzures 11590 México</w:t>
                              </w:r>
                            </w:p>
                          </w:tc>
                        </w:sdtContent>
                      </w:sdt>
                      <w:tc>
                        <w:tcPr>
                          <w:tcW w:w="935" w:type="pct"/>
                          <w:tcBorders>
                            <w:bottom w:val="single" w:sz="36" w:space="0" w:color="7030A0"/>
                          </w:tcBorders>
                          <w:tcMar>
                            <w:bottom w:w="144" w:type="dxa"/>
                          </w:tcMar>
                        </w:tcPr>
                        <w:sdt>
                          <w:sdtPr>
                            <w:rPr>
                              <w:noProof/>
                              <w:color w:val="A6A6A6" w:themeColor="background1" w:themeShade="A6"/>
                              <w:sz w:val="14"/>
                              <w:lang w:val="es-ES"/>
                            </w:rPr>
                            <w:alias w:val="Sitio web"/>
                            <w:tag w:val=""/>
                            <w:id w:val="-2139942454"/>
                            <w:dataBinding w:prefixMappings="xmlns:ns0='http://purl.org/dc/elements/1.1/' xmlns:ns1='http://schemas.openxmlformats.org/package/2006/metadata/core-properties' " w:xpath="/ns1:coreProperties[1]/ns1:contentStatus[1]" w:storeItemID="{6C3C8BC8-F283-45AE-878A-BAB7291924A1}"/>
                            <w:text/>
                          </w:sdtPr>
                          <w:sdtEndPr/>
                          <w:sdtContent>
                            <w:p w14:paraId="4FD86FE6" w14:textId="710B82BE" w:rsidR="00347B2A" w:rsidRPr="003C23C6" w:rsidRDefault="00347B2A">
                              <w:pPr>
                                <w:pStyle w:val="Piedepgina"/>
                                <w:rPr>
                                  <w:noProof/>
                                  <w:color w:val="A6A6A6" w:themeColor="background1" w:themeShade="A6"/>
                                  <w:sz w:val="14"/>
                                  <w:lang w:val="es-ES"/>
                                </w:rPr>
                              </w:pPr>
                              <w:r>
                                <w:rPr>
                                  <w:noProof/>
                                  <w:color w:val="A6A6A6" w:themeColor="background1" w:themeShade="A6"/>
                                  <w:sz w:val="14"/>
                                  <w:lang w:val="es-ES"/>
                                </w:rPr>
                                <w:t>www.solunion.mx</w:t>
                              </w:r>
                            </w:p>
                          </w:sdtContent>
                        </w:sdt>
                        <w:p w14:paraId="3D49ADFC" w14:textId="2E6E818E" w:rsidR="00347B2A" w:rsidRPr="003C23C6" w:rsidRDefault="00347B2A" w:rsidP="00D95E7A">
                          <w:pPr>
                            <w:pStyle w:val="Piedepgina"/>
                            <w:rPr>
                              <w:color w:val="A6A6A6" w:themeColor="background1" w:themeShade="A6"/>
                              <w:sz w:val="14"/>
                            </w:rPr>
                          </w:pPr>
                          <w:r w:rsidRPr="003C23C6">
                            <w:rPr>
                              <w:rFonts w:asciiTheme="majorHAnsi" w:eastAsiaTheme="majorEastAsia" w:hAnsiTheme="majorHAnsi" w:cstheme="majorBidi"/>
                              <w:color w:val="A6A6A6" w:themeColor="background1" w:themeShade="A6"/>
                              <w:sz w:val="14"/>
                              <w:lang w:val="es-ES"/>
                            </w:rPr>
                            <w:t xml:space="preserve">pág. </w:t>
                          </w:r>
                          <w:r w:rsidRPr="003C23C6">
                            <w:rPr>
                              <w:rFonts w:eastAsiaTheme="minorEastAsia"/>
                              <w:color w:val="A6A6A6" w:themeColor="background1" w:themeShade="A6"/>
                              <w:sz w:val="14"/>
                            </w:rPr>
                            <w:fldChar w:fldCharType="begin"/>
                          </w:r>
                          <w:r w:rsidRPr="003C23C6">
                            <w:rPr>
                              <w:color w:val="A6A6A6" w:themeColor="background1" w:themeShade="A6"/>
                              <w:sz w:val="14"/>
                            </w:rPr>
                            <w:instrText>PAGE    \* MERGEFORMAT</w:instrText>
                          </w:r>
                          <w:r w:rsidRPr="003C23C6">
                            <w:rPr>
                              <w:rFonts w:eastAsiaTheme="minorEastAsia"/>
                              <w:color w:val="A6A6A6" w:themeColor="background1" w:themeShade="A6"/>
                              <w:sz w:val="14"/>
                            </w:rPr>
                            <w:fldChar w:fldCharType="separate"/>
                          </w:r>
                          <w:r w:rsidR="00341BA8" w:rsidRPr="00341BA8">
                            <w:rPr>
                              <w:rFonts w:asciiTheme="majorHAnsi" w:eastAsiaTheme="majorEastAsia" w:hAnsiTheme="majorHAnsi" w:cstheme="majorBidi"/>
                              <w:noProof/>
                              <w:color w:val="A6A6A6" w:themeColor="background1" w:themeShade="A6"/>
                              <w:sz w:val="14"/>
                              <w:lang w:val="es-ES"/>
                            </w:rPr>
                            <w:t>18</w:t>
                          </w:r>
                          <w:r w:rsidRPr="003C23C6">
                            <w:rPr>
                              <w:rFonts w:asciiTheme="majorHAnsi" w:eastAsiaTheme="majorEastAsia" w:hAnsiTheme="majorHAnsi" w:cstheme="majorBidi"/>
                              <w:color w:val="A6A6A6" w:themeColor="background1" w:themeShade="A6"/>
                              <w:sz w:val="14"/>
                            </w:rPr>
                            <w:fldChar w:fldCharType="end"/>
                          </w:r>
                        </w:p>
                        <w:p w14:paraId="4EA477CF" w14:textId="77777777" w:rsidR="00347B2A" w:rsidRPr="003C23C6" w:rsidRDefault="00347B2A" w:rsidP="00D95E7A">
                          <w:pPr>
                            <w:pStyle w:val="Piedepgina"/>
                            <w:rPr>
                              <w:noProof/>
                              <w:color w:val="A6A6A6" w:themeColor="background1" w:themeShade="A6"/>
                              <w:sz w:val="14"/>
                              <w:lang w:val="es-ES"/>
                            </w:rPr>
                          </w:pPr>
                        </w:p>
                      </w:tc>
                    </w:tr>
                    <w:tr w:rsidR="00347B2A" w:rsidRPr="00D95E7A" w14:paraId="6C7219BF" w14:textId="77777777" w:rsidTr="00C1382D">
                      <w:trPr>
                        <w:trHeight w:hRule="exact" w:val="86"/>
                        <w:jc w:val="right"/>
                      </w:trPr>
                      <w:tc>
                        <w:tcPr>
                          <w:tcW w:w="1666" w:type="pct"/>
                          <w:tcBorders>
                            <w:top w:val="single" w:sz="36" w:space="0" w:color="7030A0"/>
                          </w:tcBorders>
                          <w:shd w:val="clear" w:color="auto" w:fill="000000" w:themeFill="text1"/>
                        </w:tcPr>
                        <w:p w14:paraId="72737386" w14:textId="77777777" w:rsidR="00347B2A" w:rsidRPr="00233973" w:rsidRDefault="00347B2A">
                          <w:pPr>
                            <w:pStyle w:val="Piedepgina"/>
                            <w:rPr>
                              <w:noProof/>
                              <w:color w:val="A6A6A6" w:themeColor="background1" w:themeShade="A6"/>
                              <w:sz w:val="18"/>
                              <w:lang w:val="es-ES"/>
                            </w:rPr>
                          </w:pPr>
                        </w:p>
                      </w:tc>
                      <w:tc>
                        <w:tcPr>
                          <w:tcW w:w="2399" w:type="pct"/>
                          <w:tcBorders>
                            <w:top w:val="single" w:sz="36" w:space="0" w:color="7030A0"/>
                          </w:tcBorders>
                          <w:shd w:val="clear" w:color="auto" w:fill="000000" w:themeFill="text1"/>
                        </w:tcPr>
                        <w:p w14:paraId="5223D763" w14:textId="77777777" w:rsidR="00347B2A" w:rsidRPr="00233973" w:rsidRDefault="00347B2A">
                          <w:pPr>
                            <w:pStyle w:val="Piedepgina"/>
                            <w:rPr>
                              <w:noProof/>
                              <w:color w:val="A6A6A6" w:themeColor="background1" w:themeShade="A6"/>
                              <w:sz w:val="18"/>
                              <w:lang w:val="es-ES"/>
                            </w:rPr>
                          </w:pPr>
                        </w:p>
                      </w:tc>
                      <w:tc>
                        <w:tcPr>
                          <w:tcW w:w="935" w:type="pct"/>
                          <w:tcBorders>
                            <w:top w:val="single" w:sz="36" w:space="0" w:color="7030A0"/>
                          </w:tcBorders>
                          <w:shd w:val="clear" w:color="auto" w:fill="000000" w:themeFill="text1"/>
                        </w:tcPr>
                        <w:p w14:paraId="440AC69C" w14:textId="77777777" w:rsidR="00347B2A" w:rsidRPr="00233973" w:rsidRDefault="00347B2A">
                          <w:pPr>
                            <w:pStyle w:val="Piedepgina"/>
                            <w:rPr>
                              <w:noProof/>
                              <w:color w:val="A6A6A6" w:themeColor="background1" w:themeShade="A6"/>
                              <w:sz w:val="18"/>
                              <w:lang w:val="es-ES"/>
                            </w:rPr>
                          </w:pPr>
                        </w:p>
                      </w:tc>
                    </w:tr>
                  </w:tbl>
                  <w:p w14:paraId="7052B4BC" w14:textId="77777777" w:rsidR="00347B2A" w:rsidRPr="00233973" w:rsidRDefault="00347B2A" w:rsidP="006F5D77">
                    <w:pPr>
                      <w:pStyle w:val="Sinespaciado"/>
                      <w:rPr>
                        <w:noProof/>
                        <w:color w:val="A6A6A6" w:themeColor="background1" w:themeShade="A6"/>
                        <w:sz w:val="18"/>
                        <w:lang w:val="es-ES"/>
                      </w:rPr>
                    </w:pPr>
                  </w:p>
                </w:txbxContent>
              </v:textbox>
              <w10:wrap type="square"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5CCEF" w14:textId="77777777" w:rsidR="00347B2A" w:rsidRDefault="00347B2A">
      <w:pPr>
        <w:spacing w:after="0" w:line="240" w:lineRule="auto"/>
      </w:pPr>
      <w:r>
        <w:separator/>
      </w:r>
    </w:p>
    <w:p w14:paraId="6473A3D2" w14:textId="77777777" w:rsidR="00347B2A" w:rsidRDefault="00347B2A"/>
    <w:p w14:paraId="43609591" w14:textId="77777777" w:rsidR="00347B2A" w:rsidRDefault="00347B2A"/>
  </w:footnote>
  <w:footnote w:type="continuationSeparator" w:id="0">
    <w:p w14:paraId="78253EA2" w14:textId="77777777" w:rsidR="00347B2A" w:rsidRDefault="00347B2A">
      <w:pPr>
        <w:spacing w:after="0" w:line="240" w:lineRule="auto"/>
      </w:pPr>
      <w:r>
        <w:continuationSeparator/>
      </w:r>
    </w:p>
    <w:p w14:paraId="47E0B2FB" w14:textId="77777777" w:rsidR="00347B2A" w:rsidRDefault="00347B2A"/>
    <w:p w14:paraId="123F10D7" w14:textId="77777777" w:rsidR="00347B2A" w:rsidRDefault="00347B2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346" w:type="pct"/>
      <w:jc w:val="right"/>
      <w:tblCellMar>
        <w:left w:w="0" w:type="dxa"/>
        <w:right w:w="0" w:type="dxa"/>
      </w:tblCellMar>
      <w:tblLook w:val="04A0" w:firstRow="1" w:lastRow="0" w:firstColumn="1" w:lastColumn="0" w:noHBand="0" w:noVBand="1"/>
      <w:tblDescription w:val="Table of Contents Header"/>
    </w:tblPr>
    <w:tblGrid>
      <w:gridCol w:w="10692"/>
    </w:tblGrid>
    <w:tr w:rsidR="00347B2A" w:rsidRPr="003F7888" w14:paraId="1C4F78F7" w14:textId="77777777" w:rsidTr="00791941">
      <w:trPr>
        <w:trHeight w:hRule="exact" w:val="720"/>
        <w:jc w:val="right"/>
      </w:trPr>
      <w:tc>
        <w:tcPr>
          <w:tcW w:w="10692" w:type="dxa"/>
          <w:tcBorders>
            <w:bottom w:val="single" w:sz="36" w:space="0" w:color="A6A6A6" w:themeColor="background1" w:themeShade="A6"/>
          </w:tcBorders>
          <w:vAlign w:val="bottom"/>
        </w:tcPr>
        <w:p w14:paraId="32E52880" w14:textId="77777777" w:rsidR="00347B2A" w:rsidRPr="00791941" w:rsidRDefault="00347B2A">
          <w:pPr>
            <w:pStyle w:val="Encabezadodeinformacin"/>
            <w:rPr>
              <w:color w:val="A6A6A6" w:themeColor="background1" w:themeShade="A6"/>
              <w:lang w:val="es-ES"/>
            </w:rPr>
          </w:pPr>
          <w:r w:rsidRPr="00791941">
            <w:rPr>
              <w:color w:val="A6A6A6" w:themeColor="background1" w:themeShade="A6"/>
              <w:lang w:val="es-ES"/>
            </w:rPr>
            <w:t>Índice</w:t>
          </w:r>
        </w:p>
      </w:tc>
    </w:tr>
    <w:tr w:rsidR="00347B2A" w:rsidRPr="00D5672C" w14:paraId="4BF50E4C" w14:textId="77777777" w:rsidTr="00791941">
      <w:trPr>
        <w:trHeight w:hRule="exact" w:val="86"/>
        <w:jc w:val="right"/>
      </w:trPr>
      <w:tc>
        <w:tcPr>
          <w:tcW w:w="10692" w:type="dxa"/>
          <w:tcBorders>
            <w:top w:val="single" w:sz="36" w:space="0" w:color="A6A6A6" w:themeColor="background1" w:themeShade="A6"/>
          </w:tcBorders>
          <w:shd w:val="clear" w:color="auto" w:fill="000000" w:themeFill="text1"/>
        </w:tcPr>
        <w:p w14:paraId="2FE053A1" w14:textId="77777777" w:rsidR="00347B2A" w:rsidRPr="00791941" w:rsidRDefault="00347B2A">
          <w:pPr>
            <w:pStyle w:val="Encabezado"/>
            <w:rPr>
              <w:color w:val="A6A6A6" w:themeColor="background1" w:themeShade="A6"/>
              <w:lang w:val="es-ES"/>
            </w:rPr>
          </w:pPr>
        </w:p>
      </w:tc>
    </w:tr>
  </w:tbl>
  <w:p w14:paraId="1332460A" w14:textId="77777777" w:rsidR="00347B2A" w:rsidRPr="00D5672C" w:rsidRDefault="00347B2A" w:rsidP="0071638B">
    <w:pPr>
      <w:pStyle w:val="Encabezado"/>
      <w:ind w:left="-2127"/>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69" w:type="pct"/>
      <w:tblInd w:w="-266" w:type="dxa"/>
      <w:shd w:val="clear" w:color="auto" w:fill="FFFFFF" w:themeFill="background1"/>
      <w:tblCellMar>
        <w:left w:w="0" w:type="dxa"/>
        <w:right w:w="0" w:type="dxa"/>
      </w:tblCellMar>
      <w:tblLook w:val="04A0" w:firstRow="1" w:lastRow="0" w:firstColumn="1" w:lastColumn="0" w:noHBand="0" w:noVBand="1"/>
      <w:tblDescription w:val="Table of Contents Header"/>
    </w:tblPr>
    <w:tblGrid>
      <w:gridCol w:w="10350"/>
    </w:tblGrid>
    <w:tr w:rsidR="00347B2A" w:rsidRPr="00D95E7A" w14:paraId="4D0DACB8" w14:textId="77777777" w:rsidTr="00217FCE">
      <w:trPr>
        <w:trHeight w:hRule="exact" w:val="878"/>
      </w:trPr>
      <w:tc>
        <w:tcPr>
          <w:tcW w:w="10351" w:type="dxa"/>
          <w:tcBorders>
            <w:bottom w:val="single" w:sz="36" w:space="0" w:color="7030A0"/>
          </w:tcBorders>
          <w:shd w:val="clear" w:color="auto" w:fill="FFFFFF" w:themeFill="background1"/>
          <w:vAlign w:val="bottom"/>
        </w:tcPr>
        <w:p w14:paraId="59671D9C" w14:textId="3FC66152" w:rsidR="00347B2A" w:rsidRPr="00314DB9" w:rsidRDefault="00347B2A" w:rsidP="00163E69">
          <w:pPr>
            <w:pStyle w:val="Encabezadodeinformacin"/>
            <w:ind w:left="0"/>
            <w:jc w:val="both"/>
            <w:rPr>
              <w:b w:val="0"/>
              <w:color w:val="A6A6A6" w:themeColor="background1" w:themeShade="A6"/>
              <w:sz w:val="20"/>
              <w:lang w:val="es-ES"/>
            </w:rPr>
          </w:pPr>
          <w:r w:rsidRPr="00314DB9">
            <w:rPr>
              <w:b w:val="0"/>
              <w:color w:val="A6A6A6" w:themeColor="background1" w:themeShade="A6"/>
              <w:sz w:val="20"/>
              <w:lang w:val="es-ES"/>
            </w:rPr>
            <w:t>PÓLIZA DE CRÉDITO DOMÉSTIC</w:t>
          </w:r>
          <w:r>
            <w:rPr>
              <w:b w:val="0"/>
              <w:color w:val="A6A6A6" w:themeColor="background1" w:themeShade="A6"/>
              <w:sz w:val="20"/>
              <w:lang w:val="es-ES"/>
            </w:rPr>
            <w:t>O</w:t>
          </w:r>
          <w:r w:rsidRPr="00314DB9">
            <w:rPr>
              <w:b w:val="0"/>
              <w:color w:val="A6A6A6" w:themeColor="background1" w:themeShade="A6"/>
              <w:sz w:val="20"/>
              <w:lang w:val="es-ES"/>
            </w:rPr>
            <w:t xml:space="preserve"> – SOLUNION INNOVA</w:t>
          </w:r>
          <w:r w:rsidRPr="00314DB9">
            <w:rPr>
              <w:sz w:val="20"/>
              <w:lang w:val="es-MX"/>
            </w:rPr>
            <w:t xml:space="preserve">             </w:t>
          </w:r>
          <w:r>
            <w:rPr>
              <w:sz w:val="20"/>
              <w:lang w:val="es-MX"/>
            </w:rPr>
            <w:t xml:space="preserve">                </w:t>
          </w:r>
          <w:r w:rsidRPr="00314DB9">
            <w:rPr>
              <w:sz w:val="20"/>
              <w:lang w:val="es-MX"/>
            </w:rPr>
            <w:t xml:space="preserve">     </w:t>
          </w:r>
          <w:r>
            <w:rPr>
              <w:sz w:val="20"/>
              <w:lang w:val="es-MX"/>
            </w:rPr>
            <w:t xml:space="preserve">                 </w:t>
          </w:r>
          <w:r w:rsidRPr="00314DB9">
            <w:rPr>
              <w:sz w:val="20"/>
              <w:lang w:val="es-MX"/>
            </w:rPr>
            <w:t xml:space="preserve"> </w:t>
          </w:r>
          <w:r w:rsidRPr="00314DB9">
            <w:rPr>
              <w:noProof/>
              <w:sz w:val="20"/>
              <w:lang w:val="es-MX" w:eastAsia="es-MX"/>
            </w:rPr>
            <w:drawing>
              <wp:inline distT="0" distB="0" distL="0" distR="0" wp14:anchorId="39E4B2E9" wp14:editId="2CE198D7">
                <wp:extent cx="1320800" cy="309880"/>
                <wp:effectExtent l="0" t="0" r="0" b="0"/>
                <wp:docPr id="4" name="Imagen 6">
                  <a:extLst xmlns:a="http://schemas.openxmlformats.org/drawingml/2006/main">
                    <a:ext uri="{FF2B5EF4-FFF2-40B4-BE49-F238E27FC236}">
                      <a16:creationId xmlns:a16="http://schemas.microsoft.com/office/drawing/2014/main" id="{A5C0E820-71F8-004E-9AAD-3CDF2F9106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a:extLst>
                            <a:ext uri="{FF2B5EF4-FFF2-40B4-BE49-F238E27FC236}">
                              <a16:creationId xmlns:a16="http://schemas.microsoft.com/office/drawing/2014/main" id="{A5C0E820-71F8-004E-9AAD-3CDF2F91066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0800" cy="309880"/>
                        </a:xfrm>
                        <a:prstGeom prst="rect">
                          <a:avLst/>
                        </a:prstGeom>
                      </pic:spPr>
                    </pic:pic>
                  </a:graphicData>
                </a:graphic>
              </wp:inline>
            </w:drawing>
          </w:r>
        </w:p>
        <w:p w14:paraId="63E7C216" w14:textId="77777777" w:rsidR="00347B2A" w:rsidRPr="00A66C55" w:rsidRDefault="00347B2A" w:rsidP="00124BE4">
          <w:pPr>
            <w:pStyle w:val="Encabezadodeinformacin"/>
            <w:jc w:val="both"/>
            <w:rPr>
              <w:b w:val="0"/>
              <w:color w:val="7030A0"/>
              <w:sz w:val="24"/>
              <w:lang w:val="es-ES"/>
            </w:rPr>
          </w:pPr>
          <w:r w:rsidRPr="00314DB9">
            <w:rPr>
              <w:b w:val="0"/>
              <w:color w:val="A6A6A6" w:themeColor="background1" w:themeShade="A6"/>
              <w:sz w:val="20"/>
              <w:lang w:val="es-ES"/>
            </w:rPr>
            <w:t>Condiciones Generales</w:t>
          </w:r>
          <w:r w:rsidRPr="00D95E7A">
            <w:rPr>
              <w:b w:val="0"/>
              <w:color w:val="A6A6A6" w:themeColor="background1" w:themeShade="A6"/>
              <w:sz w:val="24"/>
              <w:lang w:val="es-ES"/>
            </w:rPr>
            <w:t xml:space="preserve">  </w:t>
          </w:r>
        </w:p>
      </w:tc>
    </w:tr>
    <w:tr w:rsidR="00347B2A" w:rsidRPr="00D95E7A" w14:paraId="64C1714E" w14:textId="77777777" w:rsidTr="00217FCE">
      <w:trPr>
        <w:trHeight w:hRule="exact" w:val="88"/>
      </w:trPr>
      <w:tc>
        <w:tcPr>
          <w:tcW w:w="10351" w:type="dxa"/>
          <w:tcBorders>
            <w:top w:val="single" w:sz="36" w:space="0" w:color="7030A0"/>
          </w:tcBorders>
          <w:shd w:val="clear" w:color="auto" w:fill="FFFFFF" w:themeFill="background1"/>
        </w:tcPr>
        <w:p w14:paraId="20A7E9CF" w14:textId="77777777" w:rsidR="00347B2A" w:rsidRPr="00A66C55" w:rsidRDefault="00347B2A" w:rsidP="005F3A90">
          <w:pPr>
            <w:pStyle w:val="Encabezado"/>
            <w:rPr>
              <w:color w:val="7030A0"/>
              <w:sz w:val="24"/>
              <w:lang w:val="es-ES"/>
            </w:rPr>
          </w:pPr>
        </w:p>
      </w:tc>
    </w:tr>
  </w:tbl>
  <w:p w14:paraId="6C24A5A2" w14:textId="6A93D44A" w:rsidR="00347B2A" w:rsidRPr="000844EE" w:rsidRDefault="00347B2A" w:rsidP="005F3A90">
    <w:pPr>
      <w:tabs>
        <w:tab w:val="left" w:pos="2370"/>
      </w:tabs>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0E6EB78"/>
    <w:lvl w:ilvl="0">
      <w:start w:val="1"/>
      <w:numFmt w:val="bullet"/>
      <w:pStyle w:val="Listaconvietas"/>
      <w:lvlText w:val="•"/>
      <w:lvlJc w:val="left"/>
      <w:pPr>
        <w:ind w:left="576" w:hanging="288"/>
      </w:pPr>
      <w:rPr>
        <w:rFonts w:ascii="Cambria" w:hAnsi="Cambria" w:hint="default"/>
        <w:color w:val="92278F" w:themeColor="accent1"/>
      </w:rPr>
    </w:lvl>
  </w:abstractNum>
  <w:abstractNum w:abstractNumId="1" w15:restartNumberingAfterBreak="0">
    <w:nsid w:val="01537894"/>
    <w:multiLevelType w:val="hybridMultilevel"/>
    <w:tmpl w:val="3D02C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20C2B48"/>
    <w:multiLevelType w:val="multilevel"/>
    <w:tmpl w:val="26A03EE6"/>
    <w:lvl w:ilvl="0">
      <w:start w:val="12"/>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3" w15:restartNumberingAfterBreak="0">
    <w:nsid w:val="04847A47"/>
    <w:multiLevelType w:val="multilevel"/>
    <w:tmpl w:val="DEA88A82"/>
    <w:lvl w:ilvl="0">
      <w:start w:val="3"/>
      <w:numFmt w:val="decimal"/>
      <w:lvlText w:val="%1"/>
      <w:lvlJc w:val="left"/>
      <w:pPr>
        <w:ind w:left="380" w:hanging="380"/>
      </w:pPr>
      <w:rPr>
        <w:rFonts w:hint="default"/>
      </w:rPr>
    </w:lvl>
    <w:lvl w:ilvl="1">
      <w:start w:val="1"/>
      <w:numFmt w:val="decimal"/>
      <w:lvlText w:val="%1.%2"/>
      <w:lvlJc w:val="left"/>
      <w:pPr>
        <w:ind w:left="1100" w:hanging="720"/>
      </w:pPr>
      <w:rPr>
        <w:rFonts w:hint="default"/>
        <w:b/>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4" w15:restartNumberingAfterBreak="0">
    <w:nsid w:val="07613AB7"/>
    <w:multiLevelType w:val="multilevel"/>
    <w:tmpl w:val="600E50E6"/>
    <w:lvl w:ilvl="0">
      <w:start w:val="15"/>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5" w15:restartNumberingAfterBreak="0">
    <w:nsid w:val="081C5D3B"/>
    <w:multiLevelType w:val="hybridMultilevel"/>
    <w:tmpl w:val="D324B6CE"/>
    <w:lvl w:ilvl="0" w:tplc="A1E8B750">
      <w:start w:val="1"/>
      <w:numFmt w:val="bullet"/>
      <w:lvlText w:val="-"/>
      <w:lvlJc w:val="left"/>
      <w:pPr>
        <w:ind w:left="1580"/>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1" w:tplc="2BC23B6A">
      <w:start w:val="1"/>
      <w:numFmt w:val="bullet"/>
      <w:lvlText w:val="o"/>
      <w:lvlJc w:val="left"/>
      <w:pPr>
        <w:ind w:left="186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2" w:tplc="CAD275AA">
      <w:start w:val="1"/>
      <w:numFmt w:val="bullet"/>
      <w:lvlText w:val="▪"/>
      <w:lvlJc w:val="left"/>
      <w:pPr>
        <w:ind w:left="258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3" w:tplc="5EA69320">
      <w:start w:val="1"/>
      <w:numFmt w:val="bullet"/>
      <w:lvlText w:val="•"/>
      <w:lvlJc w:val="left"/>
      <w:pPr>
        <w:ind w:left="330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4" w:tplc="D08E6264">
      <w:start w:val="1"/>
      <w:numFmt w:val="bullet"/>
      <w:lvlText w:val="o"/>
      <w:lvlJc w:val="left"/>
      <w:pPr>
        <w:ind w:left="402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5" w:tplc="04685218">
      <w:start w:val="1"/>
      <w:numFmt w:val="bullet"/>
      <w:lvlText w:val="▪"/>
      <w:lvlJc w:val="left"/>
      <w:pPr>
        <w:ind w:left="474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6" w:tplc="CE4488C8">
      <w:start w:val="1"/>
      <w:numFmt w:val="bullet"/>
      <w:lvlText w:val="•"/>
      <w:lvlJc w:val="left"/>
      <w:pPr>
        <w:ind w:left="546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7" w:tplc="06BC936C">
      <w:start w:val="1"/>
      <w:numFmt w:val="bullet"/>
      <w:lvlText w:val="o"/>
      <w:lvlJc w:val="left"/>
      <w:pPr>
        <w:ind w:left="618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lvl w:ilvl="8" w:tplc="0442AC5A">
      <w:start w:val="1"/>
      <w:numFmt w:val="bullet"/>
      <w:lvlText w:val="▪"/>
      <w:lvlJc w:val="left"/>
      <w:pPr>
        <w:ind w:left="6902"/>
      </w:pPr>
      <w:rPr>
        <w:rFonts w:ascii="Segoe Script" w:eastAsia="Segoe Script" w:hAnsi="Segoe Script" w:cs="Segoe Script"/>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84E27E6"/>
    <w:multiLevelType w:val="multilevel"/>
    <w:tmpl w:val="9496B11A"/>
    <w:lvl w:ilvl="0">
      <w:start w:val="2"/>
      <w:numFmt w:val="decimal"/>
      <w:lvlText w:val="%1"/>
      <w:lvlJc w:val="left"/>
      <w:pPr>
        <w:ind w:left="380" w:hanging="380"/>
      </w:pPr>
      <w:rPr>
        <w:rFonts w:hint="default"/>
      </w:rPr>
    </w:lvl>
    <w:lvl w:ilvl="1">
      <w:start w:val="1"/>
      <w:numFmt w:val="decimal"/>
      <w:lvlText w:val="%1.%2"/>
      <w:lvlJc w:val="left"/>
      <w:pPr>
        <w:ind w:left="1380" w:hanging="72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440" w:hanging="2160"/>
      </w:pPr>
      <w:rPr>
        <w:rFonts w:hint="default"/>
      </w:rPr>
    </w:lvl>
  </w:abstractNum>
  <w:abstractNum w:abstractNumId="7" w15:restartNumberingAfterBreak="0">
    <w:nsid w:val="20E356E7"/>
    <w:multiLevelType w:val="multilevel"/>
    <w:tmpl w:val="30081004"/>
    <w:lvl w:ilvl="0">
      <w:start w:val="14"/>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8" w15:restartNumberingAfterBreak="0">
    <w:nsid w:val="26FE13D0"/>
    <w:multiLevelType w:val="multilevel"/>
    <w:tmpl w:val="E3BC3502"/>
    <w:lvl w:ilvl="0">
      <w:start w:val="20"/>
      <w:numFmt w:val="decimal"/>
      <w:lvlText w:val="%1"/>
      <w:lvlJc w:val="left"/>
      <w:pPr>
        <w:ind w:left="530" w:hanging="530"/>
      </w:pPr>
      <w:rPr>
        <w:rFonts w:hint="default"/>
      </w:rPr>
    </w:lvl>
    <w:lvl w:ilvl="1">
      <w:start w:val="1"/>
      <w:numFmt w:val="decimal"/>
      <w:lvlText w:val="%1.%2"/>
      <w:lvlJc w:val="left"/>
      <w:pPr>
        <w:ind w:left="1250" w:hanging="720"/>
      </w:pPr>
      <w:rPr>
        <w:rFonts w:hint="default"/>
        <w:b w:val="0"/>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9" w15:restartNumberingAfterBreak="0">
    <w:nsid w:val="2FCD14F8"/>
    <w:multiLevelType w:val="multilevel"/>
    <w:tmpl w:val="671AD7B6"/>
    <w:lvl w:ilvl="0">
      <w:start w:val="17"/>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0" w15:restartNumberingAfterBreak="0">
    <w:nsid w:val="332D1580"/>
    <w:multiLevelType w:val="hybridMultilevel"/>
    <w:tmpl w:val="A45AA286"/>
    <w:lvl w:ilvl="0" w:tplc="6B32FC30">
      <w:start w:val="1"/>
      <w:numFmt w:val="lowerLetter"/>
      <w:lvlText w:val="%1)"/>
      <w:lvlJc w:val="left"/>
      <w:pPr>
        <w:ind w:left="1737"/>
      </w:pPr>
      <w:rPr>
        <w:b w:val="0"/>
        <w:i w:val="0"/>
        <w:strike w:val="0"/>
        <w:dstrike w:val="0"/>
        <w:color w:val="000000"/>
        <w:sz w:val="20"/>
        <w:szCs w:val="20"/>
        <w:u w:val="none" w:color="000000"/>
        <w:bdr w:val="none" w:sz="0" w:space="0" w:color="auto"/>
        <w:shd w:val="clear" w:color="auto" w:fill="auto"/>
        <w:vertAlign w:val="baseline"/>
      </w:rPr>
    </w:lvl>
    <w:lvl w:ilvl="1" w:tplc="6728D728">
      <w:start w:val="1"/>
      <w:numFmt w:val="lowerLetter"/>
      <w:lvlText w:val="%2"/>
      <w:lvlJc w:val="left"/>
      <w:pPr>
        <w:ind w:left="20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B15C8742">
      <w:start w:val="1"/>
      <w:numFmt w:val="lowerRoman"/>
      <w:lvlText w:val="%3"/>
      <w:lvlJc w:val="left"/>
      <w:pPr>
        <w:ind w:left="28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93AEDDB8">
      <w:start w:val="1"/>
      <w:numFmt w:val="decimal"/>
      <w:lvlText w:val="%4"/>
      <w:lvlJc w:val="left"/>
      <w:pPr>
        <w:ind w:left="35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C1442D8">
      <w:start w:val="1"/>
      <w:numFmt w:val="lowerLetter"/>
      <w:lvlText w:val="%5"/>
      <w:lvlJc w:val="left"/>
      <w:pPr>
        <w:ind w:left="424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D91E0BD2">
      <w:start w:val="1"/>
      <w:numFmt w:val="lowerRoman"/>
      <w:lvlText w:val="%6"/>
      <w:lvlJc w:val="left"/>
      <w:pPr>
        <w:ind w:left="496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02417B2">
      <w:start w:val="1"/>
      <w:numFmt w:val="decimal"/>
      <w:lvlText w:val="%7"/>
      <w:lvlJc w:val="left"/>
      <w:pPr>
        <w:ind w:left="568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4FFE2D84">
      <w:start w:val="1"/>
      <w:numFmt w:val="lowerLetter"/>
      <w:lvlText w:val="%8"/>
      <w:lvlJc w:val="left"/>
      <w:pPr>
        <w:ind w:left="640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8C34167E">
      <w:start w:val="1"/>
      <w:numFmt w:val="lowerRoman"/>
      <w:lvlText w:val="%9"/>
      <w:lvlJc w:val="left"/>
      <w:pPr>
        <w:ind w:left="7121"/>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367F6A45"/>
    <w:multiLevelType w:val="multilevel"/>
    <w:tmpl w:val="0436C7FE"/>
    <w:lvl w:ilvl="0">
      <w:start w:val="1"/>
      <w:numFmt w:val="decimal"/>
      <w:pStyle w:val="Listaconnmeros"/>
      <w:lvlText w:val="%1."/>
      <w:lvlJc w:val="left"/>
      <w:pPr>
        <w:ind w:left="360" w:hanging="360"/>
      </w:pPr>
      <w:rPr>
        <w:rFonts w:hint="default"/>
        <w:color w:val="92278F" w:themeColor="accent1"/>
      </w:rPr>
    </w:lvl>
    <w:lvl w:ilvl="1">
      <w:start w:val="1"/>
      <w:numFmt w:val="decimal"/>
      <w:pStyle w:val="Listaconnmeros2"/>
      <w:suff w:val="space"/>
      <w:lvlText w:val="%1.%2"/>
      <w:lvlJc w:val="left"/>
      <w:pPr>
        <w:ind w:left="936" w:hanging="576"/>
      </w:pPr>
      <w:rPr>
        <w:rFonts w:hint="default"/>
        <w:color w:val="92278F" w:themeColor="accent1"/>
      </w:rPr>
    </w:lvl>
    <w:lvl w:ilvl="2">
      <w:start w:val="1"/>
      <w:numFmt w:val="lowerLetter"/>
      <w:pStyle w:val="Listaconnmeros3"/>
      <w:lvlText w:val="%3."/>
      <w:lvlJc w:val="left"/>
      <w:pPr>
        <w:ind w:left="720" w:hanging="360"/>
      </w:pPr>
      <w:rPr>
        <w:rFonts w:hint="default"/>
        <w:color w:val="92278F" w:themeColor="accent1"/>
      </w:rPr>
    </w:lvl>
    <w:lvl w:ilvl="3">
      <w:start w:val="1"/>
      <w:numFmt w:val="lowerRoman"/>
      <w:pStyle w:val="Listaconnmeros4"/>
      <w:lvlText w:val="%4."/>
      <w:lvlJc w:val="left"/>
      <w:pPr>
        <w:ind w:left="1080" w:hanging="360"/>
      </w:pPr>
      <w:rPr>
        <w:rFonts w:hint="default"/>
        <w:color w:val="92278F" w:themeColor="accent1"/>
      </w:rPr>
    </w:lvl>
    <w:lvl w:ilvl="4">
      <w:start w:val="1"/>
      <w:numFmt w:val="lowerLetter"/>
      <w:pStyle w:val="Listaconnmeros5"/>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68C4BCC"/>
    <w:multiLevelType w:val="multilevel"/>
    <w:tmpl w:val="289C5F9E"/>
    <w:lvl w:ilvl="0">
      <w:start w:val="19"/>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3" w15:restartNumberingAfterBreak="0">
    <w:nsid w:val="377E21E4"/>
    <w:multiLevelType w:val="multilevel"/>
    <w:tmpl w:val="600E50E6"/>
    <w:lvl w:ilvl="0">
      <w:start w:val="18"/>
      <w:numFmt w:val="decimal"/>
      <w:lvlText w:val="%1"/>
      <w:lvlJc w:val="left"/>
      <w:pPr>
        <w:ind w:left="530" w:hanging="530"/>
      </w:pPr>
      <w:rPr>
        <w:rFonts w:hint="default"/>
      </w:rPr>
    </w:lvl>
    <w:lvl w:ilvl="1">
      <w:start w:val="3"/>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4" w15:restartNumberingAfterBreak="0">
    <w:nsid w:val="38F95A09"/>
    <w:multiLevelType w:val="hybridMultilevel"/>
    <w:tmpl w:val="701EB4E0"/>
    <w:lvl w:ilvl="0" w:tplc="080A0017">
      <w:start w:val="1"/>
      <w:numFmt w:val="lowerLetter"/>
      <w:lvlText w:val="%1)"/>
      <w:lvlJc w:val="left"/>
      <w:pPr>
        <w:ind w:left="1820" w:hanging="360"/>
      </w:pPr>
    </w:lvl>
    <w:lvl w:ilvl="1" w:tplc="080A0019" w:tentative="1">
      <w:start w:val="1"/>
      <w:numFmt w:val="lowerLetter"/>
      <w:lvlText w:val="%2."/>
      <w:lvlJc w:val="left"/>
      <w:pPr>
        <w:ind w:left="2540" w:hanging="360"/>
      </w:pPr>
    </w:lvl>
    <w:lvl w:ilvl="2" w:tplc="080A001B" w:tentative="1">
      <w:start w:val="1"/>
      <w:numFmt w:val="lowerRoman"/>
      <w:lvlText w:val="%3."/>
      <w:lvlJc w:val="right"/>
      <w:pPr>
        <w:ind w:left="3260" w:hanging="180"/>
      </w:pPr>
    </w:lvl>
    <w:lvl w:ilvl="3" w:tplc="080A000F" w:tentative="1">
      <w:start w:val="1"/>
      <w:numFmt w:val="decimal"/>
      <w:lvlText w:val="%4."/>
      <w:lvlJc w:val="left"/>
      <w:pPr>
        <w:ind w:left="3980" w:hanging="360"/>
      </w:pPr>
    </w:lvl>
    <w:lvl w:ilvl="4" w:tplc="080A0019" w:tentative="1">
      <w:start w:val="1"/>
      <w:numFmt w:val="lowerLetter"/>
      <w:lvlText w:val="%5."/>
      <w:lvlJc w:val="left"/>
      <w:pPr>
        <w:ind w:left="4700" w:hanging="360"/>
      </w:pPr>
    </w:lvl>
    <w:lvl w:ilvl="5" w:tplc="080A001B" w:tentative="1">
      <w:start w:val="1"/>
      <w:numFmt w:val="lowerRoman"/>
      <w:lvlText w:val="%6."/>
      <w:lvlJc w:val="right"/>
      <w:pPr>
        <w:ind w:left="5420" w:hanging="180"/>
      </w:pPr>
    </w:lvl>
    <w:lvl w:ilvl="6" w:tplc="080A000F" w:tentative="1">
      <w:start w:val="1"/>
      <w:numFmt w:val="decimal"/>
      <w:lvlText w:val="%7."/>
      <w:lvlJc w:val="left"/>
      <w:pPr>
        <w:ind w:left="6140" w:hanging="360"/>
      </w:pPr>
    </w:lvl>
    <w:lvl w:ilvl="7" w:tplc="080A0019" w:tentative="1">
      <w:start w:val="1"/>
      <w:numFmt w:val="lowerLetter"/>
      <w:lvlText w:val="%8."/>
      <w:lvlJc w:val="left"/>
      <w:pPr>
        <w:ind w:left="6860" w:hanging="360"/>
      </w:pPr>
    </w:lvl>
    <w:lvl w:ilvl="8" w:tplc="080A001B" w:tentative="1">
      <w:start w:val="1"/>
      <w:numFmt w:val="lowerRoman"/>
      <w:lvlText w:val="%9."/>
      <w:lvlJc w:val="right"/>
      <w:pPr>
        <w:ind w:left="7580" w:hanging="180"/>
      </w:pPr>
    </w:lvl>
  </w:abstractNum>
  <w:abstractNum w:abstractNumId="15" w15:restartNumberingAfterBreak="0">
    <w:nsid w:val="3F2352B2"/>
    <w:multiLevelType w:val="multilevel"/>
    <w:tmpl w:val="A34C467C"/>
    <w:lvl w:ilvl="0">
      <w:start w:val="16"/>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6" w15:restartNumberingAfterBreak="0">
    <w:nsid w:val="448C66ED"/>
    <w:multiLevelType w:val="multilevel"/>
    <w:tmpl w:val="E3D28184"/>
    <w:lvl w:ilvl="0">
      <w:start w:val="7"/>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17" w15:restartNumberingAfterBreak="0">
    <w:nsid w:val="461015FB"/>
    <w:multiLevelType w:val="multilevel"/>
    <w:tmpl w:val="600E50E6"/>
    <w:lvl w:ilvl="0">
      <w:start w:val="21"/>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18" w15:restartNumberingAfterBreak="0">
    <w:nsid w:val="4F553CC7"/>
    <w:multiLevelType w:val="multilevel"/>
    <w:tmpl w:val="992478CA"/>
    <w:lvl w:ilvl="0">
      <w:start w:val="1"/>
      <w:numFmt w:val="decimal"/>
      <w:lvlText w:val="%1"/>
      <w:lvlJc w:val="left"/>
      <w:pPr>
        <w:ind w:left="660" w:hanging="660"/>
      </w:pPr>
      <w:rPr>
        <w:rFonts w:hint="default"/>
      </w:rPr>
    </w:lvl>
    <w:lvl w:ilvl="1">
      <w:start w:val="1"/>
      <w:numFmt w:val="decimal"/>
      <w:lvlText w:val="%1.%2"/>
      <w:lvlJc w:val="left"/>
      <w:pPr>
        <w:ind w:left="720" w:hanging="6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9" w15:restartNumberingAfterBreak="0">
    <w:nsid w:val="50495574"/>
    <w:multiLevelType w:val="multilevel"/>
    <w:tmpl w:val="391EB758"/>
    <w:lvl w:ilvl="0">
      <w:start w:val="18"/>
      <w:numFmt w:val="decimal"/>
      <w:lvlText w:val="%1"/>
      <w:lvlJc w:val="left"/>
      <w:pPr>
        <w:ind w:left="530" w:hanging="53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0" w15:restartNumberingAfterBreak="0">
    <w:nsid w:val="54A22188"/>
    <w:multiLevelType w:val="multilevel"/>
    <w:tmpl w:val="4830BCDE"/>
    <w:lvl w:ilvl="0">
      <w:start w:val="6"/>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1" w15:restartNumberingAfterBreak="0">
    <w:nsid w:val="5743610F"/>
    <w:multiLevelType w:val="hybridMultilevel"/>
    <w:tmpl w:val="F8A691BE"/>
    <w:lvl w:ilvl="0" w:tplc="891A45E0">
      <w:start w:val="1"/>
      <w:numFmt w:val="lowerLetter"/>
      <w:lvlText w:val="%1)"/>
      <w:lvlJc w:val="left"/>
      <w:pPr>
        <w:ind w:left="1671"/>
      </w:pPr>
      <w:rPr>
        <w:b w:val="0"/>
        <w:i w:val="0"/>
        <w:strike w:val="0"/>
        <w:dstrike w:val="0"/>
        <w:color w:val="000000"/>
        <w:sz w:val="20"/>
        <w:szCs w:val="20"/>
        <w:u w:val="none" w:color="000000"/>
        <w:bdr w:val="none" w:sz="0" w:space="0" w:color="auto"/>
        <w:shd w:val="clear" w:color="auto" w:fill="auto"/>
        <w:vertAlign w:val="baseline"/>
      </w:rPr>
    </w:lvl>
    <w:lvl w:ilvl="1" w:tplc="85047080">
      <w:start w:val="1"/>
      <w:numFmt w:val="lowerLetter"/>
      <w:lvlText w:val="%2"/>
      <w:lvlJc w:val="left"/>
      <w:pPr>
        <w:ind w:left="17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78ACC4A6">
      <w:start w:val="1"/>
      <w:numFmt w:val="lowerRoman"/>
      <w:lvlText w:val="%3"/>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D13C8AE2">
      <w:start w:val="1"/>
      <w:numFmt w:val="decimal"/>
      <w:lvlText w:val="%4"/>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634F034">
      <w:start w:val="1"/>
      <w:numFmt w:val="lowerLetter"/>
      <w:lvlText w:val="%5"/>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8070CF88">
      <w:start w:val="1"/>
      <w:numFmt w:val="lowerRoman"/>
      <w:lvlText w:val="%6"/>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0F962EE4">
      <w:start w:val="1"/>
      <w:numFmt w:val="decimal"/>
      <w:lvlText w:val="%7"/>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62585688">
      <w:start w:val="1"/>
      <w:numFmt w:val="lowerLetter"/>
      <w:lvlText w:val="%8"/>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362C99F8">
      <w:start w:val="1"/>
      <w:numFmt w:val="lowerRoman"/>
      <w:lvlText w:val="%9"/>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578418A5"/>
    <w:multiLevelType w:val="multilevel"/>
    <w:tmpl w:val="600E50E6"/>
    <w:lvl w:ilvl="0">
      <w:start w:val="24"/>
      <w:numFmt w:val="decimal"/>
      <w:lvlText w:val="%1"/>
      <w:lvlJc w:val="left"/>
      <w:pPr>
        <w:ind w:left="530" w:hanging="530"/>
      </w:pPr>
      <w:rPr>
        <w:rFonts w:hint="default"/>
      </w:rPr>
    </w:lvl>
    <w:lvl w:ilvl="1">
      <w:start w:val="1"/>
      <w:numFmt w:val="decimal"/>
      <w:lvlText w:val="%1.%2"/>
      <w:lvlJc w:val="left"/>
      <w:pPr>
        <w:ind w:left="1250" w:hanging="720"/>
      </w:pPr>
      <w:rPr>
        <w:rFonts w:hint="default"/>
      </w:rPr>
    </w:lvl>
    <w:lvl w:ilvl="2">
      <w:start w:val="1"/>
      <w:numFmt w:val="decimal"/>
      <w:lvlText w:val="%1.%2.%3"/>
      <w:lvlJc w:val="left"/>
      <w:pPr>
        <w:ind w:left="1780" w:hanging="720"/>
      </w:pPr>
      <w:rPr>
        <w:rFonts w:hint="default"/>
      </w:rPr>
    </w:lvl>
    <w:lvl w:ilvl="3">
      <w:start w:val="1"/>
      <w:numFmt w:val="decimal"/>
      <w:lvlText w:val="%1.%2.%3.%4"/>
      <w:lvlJc w:val="left"/>
      <w:pPr>
        <w:ind w:left="2670" w:hanging="1080"/>
      </w:pPr>
      <w:rPr>
        <w:rFonts w:hint="default"/>
      </w:rPr>
    </w:lvl>
    <w:lvl w:ilvl="4">
      <w:start w:val="1"/>
      <w:numFmt w:val="decimal"/>
      <w:lvlText w:val="%1.%2.%3.%4.%5"/>
      <w:lvlJc w:val="left"/>
      <w:pPr>
        <w:ind w:left="3200" w:hanging="1080"/>
      </w:pPr>
      <w:rPr>
        <w:rFonts w:hint="default"/>
      </w:rPr>
    </w:lvl>
    <w:lvl w:ilvl="5">
      <w:start w:val="1"/>
      <w:numFmt w:val="decimal"/>
      <w:lvlText w:val="%1.%2.%3.%4.%5.%6"/>
      <w:lvlJc w:val="left"/>
      <w:pPr>
        <w:ind w:left="4090" w:hanging="1440"/>
      </w:pPr>
      <w:rPr>
        <w:rFonts w:hint="default"/>
      </w:rPr>
    </w:lvl>
    <w:lvl w:ilvl="6">
      <w:start w:val="1"/>
      <w:numFmt w:val="decimal"/>
      <w:lvlText w:val="%1.%2.%3.%4.%5.%6.%7"/>
      <w:lvlJc w:val="left"/>
      <w:pPr>
        <w:ind w:left="4980" w:hanging="1800"/>
      </w:pPr>
      <w:rPr>
        <w:rFonts w:hint="default"/>
      </w:rPr>
    </w:lvl>
    <w:lvl w:ilvl="7">
      <w:start w:val="1"/>
      <w:numFmt w:val="decimal"/>
      <w:lvlText w:val="%1.%2.%3.%4.%5.%6.%7.%8"/>
      <w:lvlJc w:val="left"/>
      <w:pPr>
        <w:ind w:left="5510" w:hanging="1800"/>
      </w:pPr>
      <w:rPr>
        <w:rFonts w:hint="default"/>
      </w:rPr>
    </w:lvl>
    <w:lvl w:ilvl="8">
      <w:start w:val="1"/>
      <w:numFmt w:val="decimal"/>
      <w:lvlText w:val="%1.%2.%3.%4.%5.%6.%7.%8.%9"/>
      <w:lvlJc w:val="left"/>
      <w:pPr>
        <w:ind w:left="6400" w:hanging="2160"/>
      </w:pPr>
      <w:rPr>
        <w:rFonts w:hint="default"/>
      </w:rPr>
    </w:lvl>
  </w:abstractNum>
  <w:abstractNum w:abstractNumId="23" w15:restartNumberingAfterBreak="0">
    <w:nsid w:val="5EE137EC"/>
    <w:multiLevelType w:val="multilevel"/>
    <w:tmpl w:val="E3D28184"/>
    <w:lvl w:ilvl="0">
      <w:start w:val="9"/>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4" w15:restartNumberingAfterBreak="0">
    <w:nsid w:val="5F476674"/>
    <w:multiLevelType w:val="hybridMultilevel"/>
    <w:tmpl w:val="0954299E"/>
    <w:lvl w:ilvl="0" w:tplc="FDD0A356">
      <w:start w:val="1"/>
      <w:numFmt w:val="lowerLetter"/>
      <w:lvlText w:val="%1)"/>
      <w:lvlJc w:val="left"/>
      <w:pPr>
        <w:ind w:left="1854"/>
      </w:pPr>
      <w:rPr>
        <w:b w:val="0"/>
        <w:i w:val="0"/>
        <w:strike w:val="0"/>
        <w:dstrike w:val="0"/>
        <w:color w:val="000000"/>
        <w:sz w:val="20"/>
        <w:szCs w:val="20"/>
        <w:u w:val="none" w:color="000000"/>
        <w:bdr w:val="none" w:sz="0" w:space="0" w:color="auto"/>
        <w:shd w:val="clear" w:color="auto" w:fill="auto"/>
        <w:vertAlign w:val="baseline"/>
      </w:rPr>
    </w:lvl>
    <w:lvl w:ilvl="1" w:tplc="4F2475E0">
      <w:start w:val="1"/>
      <w:numFmt w:val="lowerLetter"/>
      <w:lvlText w:val="%2"/>
      <w:lvlJc w:val="left"/>
      <w:pPr>
        <w:ind w:left="19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8FAAEDFA">
      <w:start w:val="1"/>
      <w:numFmt w:val="lowerRoman"/>
      <w:lvlText w:val="%3"/>
      <w:lvlJc w:val="left"/>
      <w:pPr>
        <w:ind w:left="26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14D6D052">
      <w:start w:val="1"/>
      <w:numFmt w:val="decimal"/>
      <w:lvlText w:val="%4"/>
      <w:lvlJc w:val="left"/>
      <w:pPr>
        <w:ind w:left="33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566A8A92">
      <w:start w:val="1"/>
      <w:numFmt w:val="lowerLetter"/>
      <w:lvlText w:val="%5"/>
      <w:lvlJc w:val="left"/>
      <w:pPr>
        <w:ind w:left="408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ACEA1C60">
      <w:start w:val="1"/>
      <w:numFmt w:val="lowerRoman"/>
      <w:lvlText w:val="%6"/>
      <w:lvlJc w:val="left"/>
      <w:pPr>
        <w:ind w:left="480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E7E4A0B0">
      <w:start w:val="1"/>
      <w:numFmt w:val="decimal"/>
      <w:lvlText w:val="%7"/>
      <w:lvlJc w:val="left"/>
      <w:pPr>
        <w:ind w:left="552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E3ADC38">
      <w:start w:val="1"/>
      <w:numFmt w:val="lowerLetter"/>
      <w:lvlText w:val="%8"/>
      <w:lvlJc w:val="left"/>
      <w:pPr>
        <w:ind w:left="624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DEB8F40C">
      <w:start w:val="1"/>
      <w:numFmt w:val="lowerRoman"/>
      <w:lvlText w:val="%9"/>
      <w:lvlJc w:val="left"/>
      <w:pPr>
        <w:ind w:left="6965"/>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602A7E79"/>
    <w:multiLevelType w:val="multilevel"/>
    <w:tmpl w:val="E3D28184"/>
    <w:lvl w:ilvl="0">
      <w:start w:val="8"/>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abstractNum w:abstractNumId="26" w15:restartNumberingAfterBreak="0">
    <w:nsid w:val="661C7AB0"/>
    <w:multiLevelType w:val="hybridMultilevel"/>
    <w:tmpl w:val="A71079D2"/>
    <w:lvl w:ilvl="0" w:tplc="37F0507A">
      <w:start w:val="1"/>
      <w:numFmt w:val="decimal"/>
      <w:lvlText w:val="(%1)"/>
      <w:lvlJc w:val="left"/>
      <w:pPr>
        <w:ind w:left="720" w:hanging="360"/>
      </w:pPr>
      <w:rPr>
        <w:rFonts w:eastAsia="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D2711B"/>
    <w:multiLevelType w:val="hybridMultilevel"/>
    <w:tmpl w:val="57D03C76"/>
    <w:lvl w:ilvl="0" w:tplc="FD568BD2">
      <w:start w:val="1"/>
      <w:numFmt w:val="lowerLetter"/>
      <w:lvlText w:val="%1)"/>
      <w:lvlJc w:val="left"/>
      <w:pPr>
        <w:ind w:left="2214"/>
      </w:pPr>
      <w:rPr>
        <w:b w:val="0"/>
        <w:i w:val="0"/>
        <w:strike w:val="0"/>
        <w:dstrike w:val="0"/>
        <w:color w:val="000000"/>
        <w:sz w:val="20"/>
        <w:szCs w:val="20"/>
        <w:u w:val="none" w:color="000000"/>
        <w:bdr w:val="none" w:sz="0" w:space="0" w:color="auto"/>
        <w:shd w:val="clear" w:color="auto" w:fill="auto"/>
        <w:vertAlign w:val="baseline"/>
      </w:rPr>
    </w:lvl>
    <w:lvl w:ilvl="1" w:tplc="D8A81CD8">
      <w:start w:val="1"/>
      <w:numFmt w:val="lowerLetter"/>
      <w:lvlText w:val="%2"/>
      <w:lvlJc w:val="left"/>
      <w:pPr>
        <w:ind w:left="25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2" w:tplc="D3CA6C16">
      <w:start w:val="1"/>
      <w:numFmt w:val="lowerRoman"/>
      <w:lvlText w:val="%3"/>
      <w:lvlJc w:val="left"/>
      <w:pPr>
        <w:ind w:left="32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3" w:tplc="0B787562">
      <w:start w:val="1"/>
      <w:numFmt w:val="decimal"/>
      <w:lvlText w:val="%4"/>
      <w:lvlJc w:val="left"/>
      <w:pPr>
        <w:ind w:left="39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4" w:tplc="91AAAEFC">
      <w:start w:val="1"/>
      <w:numFmt w:val="lowerLetter"/>
      <w:lvlText w:val="%5"/>
      <w:lvlJc w:val="left"/>
      <w:pPr>
        <w:ind w:left="466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5" w:tplc="7DACCAD6">
      <w:start w:val="1"/>
      <w:numFmt w:val="lowerRoman"/>
      <w:lvlText w:val="%6"/>
      <w:lvlJc w:val="left"/>
      <w:pPr>
        <w:ind w:left="538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6" w:tplc="FBEAFBC4">
      <w:start w:val="1"/>
      <w:numFmt w:val="decimal"/>
      <w:lvlText w:val="%7"/>
      <w:lvlJc w:val="left"/>
      <w:pPr>
        <w:ind w:left="610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7" w:tplc="12F8F500">
      <w:start w:val="1"/>
      <w:numFmt w:val="lowerLetter"/>
      <w:lvlText w:val="%8"/>
      <w:lvlJc w:val="left"/>
      <w:pPr>
        <w:ind w:left="682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lvl w:ilvl="8" w:tplc="C2F6FA06">
      <w:start w:val="1"/>
      <w:numFmt w:val="lowerRoman"/>
      <w:lvlText w:val="%9"/>
      <w:lvlJc w:val="left"/>
      <w:pPr>
        <w:ind w:left="7546"/>
      </w:pPr>
      <w:rPr>
        <w:rFonts w:ascii="Bookman Old Style" w:eastAsia="Bookman Old Style" w:hAnsi="Bookman Old Style" w:cs="Bookman Old Style"/>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5297EC4"/>
    <w:multiLevelType w:val="multilevel"/>
    <w:tmpl w:val="FFD2A966"/>
    <w:lvl w:ilvl="0">
      <w:start w:val="5"/>
      <w:numFmt w:val="decimal"/>
      <w:lvlText w:val="%1"/>
      <w:lvlJc w:val="left"/>
      <w:pPr>
        <w:ind w:left="380" w:hanging="380"/>
      </w:pPr>
      <w:rPr>
        <w:rFonts w:hint="default"/>
      </w:rPr>
    </w:lvl>
    <w:lvl w:ilvl="1">
      <w:start w:val="1"/>
      <w:numFmt w:val="decimal"/>
      <w:lvlText w:val="%1.%2"/>
      <w:lvlJc w:val="left"/>
      <w:pPr>
        <w:ind w:left="1100" w:hanging="72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2220" w:hanging="108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3340" w:hanging="1440"/>
      </w:pPr>
      <w:rPr>
        <w:rFonts w:hint="default"/>
      </w:rPr>
    </w:lvl>
    <w:lvl w:ilvl="6">
      <w:start w:val="1"/>
      <w:numFmt w:val="decimal"/>
      <w:lvlText w:val="%1.%2.%3.%4.%5.%6.%7"/>
      <w:lvlJc w:val="left"/>
      <w:pPr>
        <w:ind w:left="4080" w:hanging="1800"/>
      </w:pPr>
      <w:rPr>
        <w:rFonts w:hint="default"/>
      </w:rPr>
    </w:lvl>
    <w:lvl w:ilvl="7">
      <w:start w:val="1"/>
      <w:numFmt w:val="decimal"/>
      <w:lvlText w:val="%1.%2.%3.%4.%5.%6.%7.%8"/>
      <w:lvlJc w:val="left"/>
      <w:pPr>
        <w:ind w:left="4460" w:hanging="1800"/>
      </w:pPr>
      <w:rPr>
        <w:rFonts w:hint="default"/>
      </w:rPr>
    </w:lvl>
    <w:lvl w:ilvl="8">
      <w:start w:val="1"/>
      <w:numFmt w:val="decimal"/>
      <w:lvlText w:val="%1.%2.%3.%4.%5.%6.%7.%8.%9"/>
      <w:lvlJc w:val="left"/>
      <w:pPr>
        <w:ind w:left="5200" w:hanging="2160"/>
      </w:pPr>
      <w:rPr>
        <w:rFonts w:hint="default"/>
      </w:rPr>
    </w:lvl>
  </w:abstractNum>
  <w:num w:numId="1">
    <w:abstractNumId w:val="0"/>
  </w:num>
  <w:num w:numId="2">
    <w:abstractNumId w:val="11"/>
  </w:num>
  <w:num w:numId="3">
    <w:abstractNumId w:val="5"/>
  </w:num>
  <w:num w:numId="4">
    <w:abstractNumId w:val="18"/>
  </w:num>
  <w:num w:numId="5">
    <w:abstractNumId w:val="6"/>
  </w:num>
  <w:num w:numId="6">
    <w:abstractNumId w:val="3"/>
  </w:num>
  <w:num w:numId="7">
    <w:abstractNumId w:val="12"/>
  </w:num>
  <w:num w:numId="8">
    <w:abstractNumId w:val="28"/>
  </w:num>
  <w:num w:numId="9">
    <w:abstractNumId w:val="20"/>
  </w:num>
  <w:num w:numId="10">
    <w:abstractNumId w:val="14"/>
  </w:num>
  <w:num w:numId="11">
    <w:abstractNumId w:val="16"/>
  </w:num>
  <w:num w:numId="12">
    <w:abstractNumId w:val="24"/>
  </w:num>
  <w:num w:numId="13">
    <w:abstractNumId w:val="27"/>
  </w:num>
  <w:num w:numId="14">
    <w:abstractNumId w:val="25"/>
  </w:num>
  <w:num w:numId="15">
    <w:abstractNumId w:val="23"/>
  </w:num>
  <w:num w:numId="16">
    <w:abstractNumId w:val="2"/>
  </w:num>
  <w:num w:numId="17">
    <w:abstractNumId w:val="7"/>
  </w:num>
  <w:num w:numId="18">
    <w:abstractNumId w:val="4"/>
  </w:num>
  <w:num w:numId="19">
    <w:abstractNumId w:val="15"/>
  </w:num>
  <w:num w:numId="20">
    <w:abstractNumId w:val="9"/>
  </w:num>
  <w:num w:numId="21">
    <w:abstractNumId w:val="19"/>
  </w:num>
  <w:num w:numId="22">
    <w:abstractNumId w:val="13"/>
  </w:num>
  <w:num w:numId="23">
    <w:abstractNumId w:val="8"/>
  </w:num>
  <w:num w:numId="24">
    <w:abstractNumId w:val="17"/>
  </w:num>
  <w:num w:numId="25">
    <w:abstractNumId w:val="22"/>
  </w:num>
  <w:num w:numId="26">
    <w:abstractNumId w:val="21"/>
  </w:num>
  <w:num w:numId="27">
    <w:abstractNumId w:val="10"/>
  </w:num>
  <w:num w:numId="28">
    <w:abstractNumId w:val="1"/>
  </w:num>
  <w:num w:numId="29">
    <w:abstractNumId w:val="2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888"/>
    <w:rsid w:val="00022662"/>
    <w:rsid w:val="00023A1B"/>
    <w:rsid w:val="00043783"/>
    <w:rsid w:val="00045847"/>
    <w:rsid w:val="000516FD"/>
    <w:rsid w:val="00057ED0"/>
    <w:rsid w:val="00062E7C"/>
    <w:rsid w:val="000635F7"/>
    <w:rsid w:val="000844EE"/>
    <w:rsid w:val="00094C9E"/>
    <w:rsid w:val="000D2284"/>
    <w:rsid w:val="000D411C"/>
    <w:rsid w:val="000D4BFC"/>
    <w:rsid w:val="000D4C83"/>
    <w:rsid w:val="000E530B"/>
    <w:rsid w:val="000F52FB"/>
    <w:rsid w:val="00106936"/>
    <w:rsid w:val="00114B59"/>
    <w:rsid w:val="00120071"/>
    <w:rsid w:val="00124BE4"/>
    <w:rsid w:val="00127818"/>
    <w:rsid w:val="00157C46"/>
    <w:rsid w:val="00163E69"/>
    <w:rsid w:val="001A5B0F"/>
    <w:rsid w:val="001A6E09"/>
    <w:rsid w:val="001B5151"/>
    <w:rsid w:val="001E124D"/>
    <w:rsid w:val="001F08F4"/>
    <w:rsid w:val="001F09BD"/>
    <w:rsid w:val="002067B7"/>
    <w:rsid w:val="00217FCE"/>
    <w:rsid w:val="00233973"/>
    <w:rsid w:val="00240E84"/>
    <w:rsid w:val="00245286"/>
    <w:rsid w:val="00246DF8"/>
    <w:rsid w:val="002660EF"/>
    <w:rsid w:val="002C038B"/>
    <w:rsid w:val="002C169F"/>
    <w:rsid w:val="002C2D82"/>
    <w:rsid w:val="002C46D0"/>
    <w:rsid w:val="002D4ED3"/>
    <w:rsid w:val="002E24A6"/>
    <w:rsid w:val="002E5764"/>
    <w:rsid w:val="00307DE9"/>
    <w:rsid w:val="00314DB9"/>
    <w:rsid w:val="00315498"/>
    <w:rsid w:val="00340F70"/>
    <w:rsid w:val="00341BA8"/>
    <w:rsid w:val="0034307E"/>
    <w:rsid w:val="00347B2A"/>
    <w:rsid w:val="0038749D"/>
    <w:rsid w:val="003911D0"/>
    <w:rsid w:val="003A7BB9"/>
    <w:rsid w:val="003C23C6"/>
    <w:rsid w:val="003C4C0A"/>
    <w:rsid w:val="003D112E"/>
    <w:rsid w:val="003D1901"/>
    <w:rsid w:val="003D3D46"/>
    <w:rsid w:val="003D3D78"/>
    <w:rsid w:val="003F7888"/>
    <w:rsid w:val="00405CA9"/>
    <w:rsid w:val="00417DEE"/>
    <w:rsid w:val="00434E94"/>
    <w:rsid w:val="0045082A"/>
    <w:rsid w:val="0048286D"/>
    <w:rsid w:val="004A2C14"/>
    <w:rsid w:val="004B456F"/>
    <w:rsid w:val="004E7539"/>
    <w:rsid w:val="004F10DC"/>
    <w:rsid w:val="005060E6"/>
    <w:rsid w:val="005361E9"/>
    <w:rsid w:val="00562CE2"/>
    <w:rsid w:val="00564855"/>
    <w:rsid w:val="00577255"/>
    <w:rsid w:val="00584487"/>
    <w:rsid w:val="005975BB"/>
    <w:rsid w:val="005B36B9"/>
    <w:rsid w:val="005D1CCF"/>
    <w:rsid w:val="005E573B"/>
    <w:rsid w:val="005F3A90"/>
    <w:rsid w:val="005F70A5"/>
    <w:rsid w:val="0060306A"/>
    <w:rsid w:val="00643E7B"/>
    <w:rsid w:val="00660AE1"/>
    <w:rsid w:val="00671B2E"/>
    <w:rsid w:val="006D46DC"/>
    <w:rsid w:val="006D7650"/>
    <w:rsid w:val="006E1684"/>
    <w:rsid w:val="006E3B80"/>
    <w:rsid w:val="006F2B96"/>
    <w:rsid w:val="006F2EF0"/>
    <w:rsid w:val="006F5D77"/>
    <w:rsid w:val="00700924"/>
    <w:rsid w:val="0071638B"/>
    <w:rsid w:val="0071681D"/>
    <w:rsid w:val="0071750B"/>
    <w:rsid w:val="00720C97"/>
    <w:rsid w:val="00785C58"/>
    <w:rsid w:val="00791941"/>
    <w:rsid w:val="00794A85"/>
    <w:rsid w:val="007B71AD"/>
    <w:rsid w:val="007C24C5"/>
    <w:rsid w:val="007F680A"/>
    <w:rsid w:val="007F7EB3"/>
    <w:rsid w:val="0081632C"/>
    <w:rsid w:val="00826BF9"/>
    <w:rsid w:val="00836BC9"/>
    <w:rsid w:val="00841344"/>
    <w:rsid w:val="008564FB"/>
    <w:rsid w:val="00861824"/>
    <w:rsid w:val="00874920"/>
    <w:rsid w:val="008B49EB"/>
    <w:rsid w:val="008C2414"/>
    <w:rsid w:val="008C4CFD"/>
    <w:rsid w:val="008D1D09"/>
    <w:rsid w:val="008E4559"/>
    <w:rsid w:val="008F116A"/>
    <w:rsid w:val="009025A3"/>
    <w:rsid w:val="00906364"/>
    <w:rsid w:val="00907CB3"/>
    <w:rsid w:val="009142DD"/>
    <w:rsid w:val="00947E3B"/>
    <w:rsid w:val="00950FEF"/>
    <w:rsid w:val="00990699"/>
    <w:rsid w:val="00996E06"/>
    <w:rsid w:val="009E0526"/>
    <w:rsid w:val="00A3386E"/>
    <w:rsid w:val="00A42A83"/>
    <w:rsid w:val="00A64559"/>
    <w:rsid w:val="00A66C55"/>
    <w:rsid w:val="00A83884"/>
    <w:rsid w:val="00A846F1"/>
    <w:rsid w:val="00A9754B"/>
    <w:rsid w:val="00AB0CB9"/>
    <w:rsid w:val="00AC565F"/>
    <w:rsid w:val="00AD19C1"/>
    <w:rsid w:val="00AD7A79"/>
    <w:rsid w:val="00AE2929"/>
    <w:rsid w:val="00AE5B38"/>
    <w:rsid w:val="00AE7E01"/>
    <w:rsid w:val="00B00A90"/>
    <w:rsid w:val="00B101A0"/>
    <w:rsid w:val="00B10A00"/>
    <w:rsid w:val="00B1507F"/>
    <w:rsid w:val="00B20D44"/>
    <w:rsid w:val="00B30DCF"/>
    <w:rsid w:val="00B462E4"/>
    <w:rsid w:val="00B55766"/>
    <w:rsid w:val="00B73020"/>
    <w:rsid w:val="00BB390C"/>
    <w:rsid w:val="00BB629C"/>
    <w:rsid w:val="00BC56CE"/>
    <w:rsid w:val="00BD5947"/>
    <w:rsid w:val="00C1382D"/>
    <w:rsid w:val="00C36069"/>
    <w:rsid w:val="00C47861"/>
    <w:rsid w:val="00CB529B"/>
    <w:rsid w:val="00CF2398"/>
    <w:rsid w:val="00CF6EF8"/>
    <w:rsid w:val="00D02E5E"/>
    <w:rsid w:val="00D23BB2"/>
    <w:rsid w:val="00D306B2"/>
    <w:rsid w:val="00D32503"/>
    <w:rsid w:val="00D404D1"/>
    <w:rsid w:val="00D5672C"/>
    <w:rsid w:val="00D63C6F"/>
    <w:rsid w:val="00D73123"/>
    <w:rsid w:val="00D75772"/>
    <w:rsid w:val="00D8331F"/>
    <w:rsid w:val="00D920F8"/>
    <w:rsid w:val="00D95E7A"/>
    <w:rsid w:val="00DB11F0"/>
    <w:rsid w:val="00DB7ED9"/>
    <w:rsid w:val="00DD7676"/>
    <w:rsid w:val="00DE3522"/>
    <w:rsid w:val="00E109D0"/>
    <w:rsid w:val="00E127C7"/>
    <w:rsid w:val="00E40773"/>
    <w:rsid w:val="00E80220"/>
    <w:rsid w:val="00E83689"/>
    <w:rsid w:val="00E919AA"/>
    <w:rsid w:val="00EA1B03"/>
    <w:rsid w:val="00EC486E"/>
    <w:rsid w:val="00F01B7C"/>
    <w:rsid w:val="00F03644"/>
    <w:rsid w:val="00F24174"/>
    <w:rsid w:val="00F71641"/>
    <w:rsid w:val="00F8015A"/>
    <w:rsid w:val="00F8795B"/>
    <w:rsid w:val="00FD4455"/>
    <w:rsid w:val="00FD5F60"/>
    <w:rsid w:val="00FF27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2F4FC88"/>
  <w15:docId w15:val="{146740EC-A59D-4343-9838-9AE41E047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lang w:val="en-US" w:eastAsia="en-US"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10"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pPr>
      <w:pageBreakBefore/>
      <w:pBdr>
        <w:bottom w:val="single" w:sz="8" w:space="1" w:color="auto"/>
      </w:pBdr>
      <w:spacing w:before="480" w:after="120" w:line="240" w:lineRule="auto"/>
      <w:outlineLvl w:val="0"/>
    </w:pPr>
    <w:rPr>
      <w:rFonts w:asciiTheme="majorHAnsi" w:eastAsiaTheme="majorEastAsia" w:hAnsiTheme="majorHAnsi" w:cstheme="majorBidi"/>
      <w:b/>
      <w:bCs/>
      <w:color w:val="000000" w:themeColor="text1"/>
      <w:sz w:val="40"/>
    </w:rPr>
  </w:style>
  <w:style w:type="paragraph" w:styleId="Ttulo2">
    <w:name w:val="heading 2"/>
    <w:basedOn w:val="Normal"/>
    <w:next w:val="Normal"/>
    <w:link w:val="Ttulo2Car"/>
    <w:uiPriority w:val="1"/>
    <w:unhideWhenUsed/>
    <w:qFormat/>
    <w:pPr>
      <w:keepNext/>
      <w:keepLines/>
      <w:spacing w:before="240" w:after="0"/>
      <w:outlineLvl w:val="1"/>
    </w:pPr>
    <w:rPr>
      <w:rFonts w:asciiTheme="majorHAnsi" w:eastAsiaTheme="majorEastAsia" w:hAnsiTheme="majorHAnsi" w:cstheme="majorBidi"/>
      <w:b/>
      <w:bCs/>
      <w:color w:val="000000" w:themeColor="text1"/>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qFormat/>
    <w:pPr>
      <w:spacing w:after="0" w:line="240" w:lineRule="auto"/>
      <w:ind w:left="29" w:right="144"/>
    </w:pPr>
    <w:rPr>
      <w:color w:val="92278F" w:themeColor="accent1"/>
    </w:rPr>
  </w:style>
  <w:style w:type="character" w:customStyle="1" w:styleId="PiedepginaCar">
    <w:name w:val="Pie de página Car"/>
    <w:basedOn w:val="Fuentedeprrafopredeter"/>
    <w:link w:val="Piedepgina"/>
    <w:uiPriority w:val="99"/>
    <w:rPr>
      <w:color w:val="92278F" w:themeColor="accent1"/>
    </w:rPr>
  </w:style>
  <w:style w:type="paragraph" w:styleId="Subttulo">
    <w:name w:val="Subtitle"/>
    <w:basedOn w:val="Normal"/>
    <w:next w:val="Normal"/>
    <w:link w:val="SubttuloCar"/>
    <w:uiPriority w:val="3"/>
    <w:unhideWhenUsed/>
    <w:qFormat/>
    <w:pPr>
      <w:numPr>
        <w:ilvl w:val="1"/>
      </w:numPr>
      <w:spacing w:before="40" w:after="160" w:line="288" w:lineRule="auto"/>
      <w:ind w:left="72"/>
    </w:pPr>
    <w:rPr>
      <w:rFonts w:asciiTheme="majorHAnsi" w:eastAsiaTheme="majorEastAsia" w:hAnsiTheme="majorHAnsi" w:cstheme="majorBidi"/>
      <w:b/>
      <w:bCs/>
      <w:caps/>
      <w:color w:val="000000" w:themeColor="text1"/>
      <w:kern w:val="20"/>
      <w:sz w:val="60"/>
    </w:rPr>
  </w:style>
  <w:style w:type="paragraph" w:customStyle="1" w:styleId="Grfico">
    <w:name w:val="Gráfico"/>
    <w:basedOn w:val="Normal"/>
    <w:uiPriority w:val="99"/>
    <w:pPr>
      <w:spacing w:after="80" w:line="240" w:lineRule="auto"/>
      <w:jc w:val="center"/>
    </w:pPr>
  </w:style>
  <w:style w:type="paragraph" w:styleId="Encabezado">
    <w:name w:val="header"/>
    <w:basedOn w:val="Normal"/>
    <w:link w:val="EncabezadoCar"/>
    <w:uiPriority w:val="99"/>
    <w:qFormat/>
    <w:pPr>
      <w:spacing w:after="380" w:line="240" w:lineRule="auto"/>
    </w:pPr>
  </w:style>
  <w:style w:type="character" w:customStyle="1" w:styleId="EncabezadoCar">
    <w:name w:val="Encabezado Car"/>
    <w:basedOn w:val="Fuentedeprrafopredeter"/>
    <w:link w:val="Encabezado"/>
    <w:uiPriority w:val="99"/>
    <w:rPr>
      <w:color w:val="404040" w:themeColor="text1" w:themeTint="BF"/>
      <w:sz w:val="20"/>
    </w:rPr>
  </w:style>
  <w:style w:type="table" w:styleId="Tablaconcuadrcula">
    <w:name w:val="Table Grid"/>
    <w:basedOn w:val="Tabla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Encabezadodeinformacin">
    <w:name w:val="Encabezado de información"/>
    <w:basedOn w:val="Normal"/>
    <w:uiPriority w:val="2"/>
    <w:qFormat/>
    <w:pPr>
      <w:spacing w:after="60" w:line="240" w:lineRule="auto"/>
      <w:ind w:left="29" w:right="29"/>
      <w:jc w:val="right"/>
    </w:pPr>
    <w:rPr>
      <w:b/>
      <w:bCs/>
      <w:color w:val="92278F" w:themeColor="accent1"/>
      <w:sz w:val="36"/>
    </w:rPr>
  </w:style>
  <w:style w:type="paragraph" w:customStyle="1" w:styleId="Pgina">
    <w:name w:val="Página"/>
    <w:basedOn w:val="Normal"/>
    <w:next w:val="Normal"/>
    <w:uiPriority w:val="99"/>
    <w:unhideWhenUsed/>
    <w:qFormat/>
    <w:pPr>
      <w:spacing w:after="40" w:line="240" w:lineRule="auto"/>
    </w:pPr>
    <w:rPr>
      <w:noProof/>
      <w:color w:val="000000" w:themeColor="text1"/>
      <w:sz w:val="36"/>
    </w:rPr>
  </w:style>
  <w:style w:type="paragraph" w:styleId="Ttulo">
    <w:name w:val="Title"/>
    <w:basedOn w:val="Normal"/>
    <w:next w:val="Normal"/>
    <w:link w:val="TtuloCar"/>
    <w:uiPriority w:val="10"/>
    <w:qFormat/>
    <w:pPr>
      <w:spacing w:after="40" w:line="240" w:lineRule="auto"/>
    </w:pPr>
    <w:rPr>
      <w:rFonts w:asciiTheme="majorHAnsi" w:eastAsiaTheme="majorEastAsia" w:hAnsiTheme="majorHAnsi" w:cstheme="majorBidi"/>
      <w:b/>
      <w:bCs/>
      <w:color w:val="92278F" w:themeColor="accent1"/>
      <w:sz w:val="200"/>
    </w:rPr>
  </w:style>
  <w:style w:type="character" w:customStyle="1" w:styleId="TtuloCar">
    <w:name w:val="Título Car"/>
    <w:basedOn w:val="Fuentedeprrafopredeter"/>
    <w:link w:val="Ttulo"/>
    <w:uiPriority w:val="10"/>
    <w:rPr>
      <w:rFonts w:asciiTheme="majorHAnsi" w:eastAsiaTheme="majorEastAsia" w:hAnsiTheme="majorHAnsi" w:cstheme="majorBidi"/>
      <w:b/>
      <w:bCs/>
      <w:color w:val="92278F" w:themeColor="accent1"/>
      <w:sz w:val="200"/>
    </w:rPr>
  </w:style>
  <w:style w:type="character" w:styleId="Textodelmarcadordeposicin">
    <w:name w:val="Placeholder Text"/>
    <w:basedOn w:val="Fuentedeprrafopredeter"/>
    <w:uiPriority w:val="99"/>
    <w:semiHidden/>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rPr>
  </w:style>
  <w:style w:type="character" w:customStyle="1" w:styleId="TextodegloboCar">
    <w:name w:val="Texto de globo Car"/>
    <w:basedOn w:val="Fuentedeprrafopredeter"/>
    <w:link w:val="Textodeglobo"/>
    <w:uiPriority w:val="99"/>
    <w:semiHidden/>
    <w:rPr>
      <w:rFonts w:ascii="Tahoma" w:hAnsi="Tahoma" w:cs="Tahoma"/>
      <w:sz w:val="16"/>
    </w:rPr>
  </w:style>
  <w:style w:type="character" w:styleId="Textoennegrita">
    <w:name w:val="Strong"/>
    <w:basedOn w:val="Fuentedeprrafopredeter"/>
    <w:uiPriority w:val="10"/>
    <w:qFormat/>
    <w:rPr>
      <w:b/>
      <w:bCs/>
    </w:rPr>
  </w:style>
  <w:style w:type="character" w:customStyle="1" w:styleId="SubttuloCar">
    <w:name w:val="Subtítulo Car"/>
    <w:basedOn w:val="Fuentedeprrafopredeter"/>
    <w:link w:val="Subttulo"/>
    <w:uiPriority w:val="3"/>
    <w:rPr>
      <w:rFonts w:asciiTheme="majorHAnsi" w:eastAsiaTheme="majorEastAsia" w:hAnsiTheme="majorHAnsi" w:cstheme="majorBidi"/>
      <w:b/>
      <w:bCs/>
      <w:caps/>
      <w:color w:val="000000" w:themeColor="text1"/>
      <w:kern w:val="20"/>
      <w:sz w:val="60"/>
    </w:rPr>
  </w:style>
  <w:style w:type="paragraph" w:customStyle="1" w:styleId="Descripcinbreve">
    <w:name w:val="Descripción breve"/>
    <w:basedOn w:val="Normal"/>
    <w:uiPriority w:val="3"/>
    <w:qFormat/>
    <w:pPr>
      <w:spacing w:before="360" w:after="480" w:line="360" w:lineRule="auto"/>
    </w:pPr>
    <w:rPr>
      <w:i/>
      <w:iCs/>
      <w:color w:val="92278F" w:themeColor="accent1"/>
      <w:kern w:val="20"/>
      <w:sz w:val="28"/>
    </w:rPr>
  </w:style>
  <w:style w:type="paragraph" w:styleId="Sinespaciado">
    <w:name w:val="No Spacing"/>
    <w:link w:val="SinespaciadoCar"/>
    <w:uiPriority w:val="1"/>
    <w:unhideWhenUsed/>
    <w:qFormat/>
    <w:pPr>
      <w:spacing w:after="0" w:line="240" w:lineRule="auto"/>
    </w:pPr>
  </w:style>
  <w:style w:type="character" w:styleId="Hipervnculo">
    <w:name w:val="Hyperlink"/>
    <w:basedOn w:val="Fuentedeprrafopredeter"/>
    <w:uiPriority w:val="99"/>
    <w:unhideWhenUsed/>
    <w:rPr>
      <w:color w:val="0066FF" w:themeColor="hyperlink"/>
      <w:u w:val="single"/>
    </w:rPr>
  </w:style>
  <w:style w:type="paragraph" w:styleId="TDC1">
    <w:name w:val="toc 1"/>
    <w:basedOn w:val="Normal"/>
    <w:next w:val="Normal"/>
    <w:autoRedefine/>
    <w:uiPriority w:val="39"/>
    <w:unhideWhenUsed/>
    <w:qFormat/>
    <w:pPr>
      <w:tabs>
        <w:tab w:val="right" w:leader="underscore" w:pos="8424"/>
      </w:tabs>
      <w:spacing w:before="40" w:after="100" w:line="288" w:lineRule="auto"/>
    </w:pPr>
    <w:rPr>
      <w:noProof/>
      <w:kern w:val="20"/>
    </w:rPr>
  </w:style>
  <w:style w:type="character" w:customStyle="1" w:styleId="Ttulo1Car">
    <w:name w:val="Título 1 Car"/>
    <w:basedOn w:val="Fuentedeprrafopredeter"/>
    <w:link w:val="Ttulo1"/>
    <w:rPr>
      <w:rFonts w:asciiTheme="majorHAnsi" w:eastAsiaTheme="majorEastAsia" w:hAnsiTheme="majorHAnsi" w:cstheme="majorBidi"/>
      <w:b/>
      <w:bCs/>
      <w:color w:val="000000" w:themeColor="text1"/>
      <w:sz w:val="40"/>
    </w:rPr>
  </w:style>
  <w:style w:type="paragraph" w:styleId="TtuloTDC">
    <w:name w:val="TOC Heading"/>
    <w:basedOn w:val="Ttulo1"/>
    <w:next w:val="Normal"/>
    <w:uiPriority w:val="39"/>
    <w:unhideWhenUsed/>
    <w:qFormat/>
    <w:pPr>
      <w:pBdr>
        <w:bottom w:val="none" w:sz="0" w:space="0" w:color="auto"/>
      </w:pBdr>
      <w:spacing w:before="0" w:after="360"/>
      <w:outlineLvl w:val="9"/>
    </w:pPr>
    <w:rPr>
      <w:color w:val="92278F" w:themeColor="accent1"/>
      <w:kern w:val="20"/>
      <w:sz w:val="44"/>
    </w:rPr>
  </w:style>
  <w:style w:type="character" w:customStyle="1" w:styleId="Ttulo2Car">
    <w:name w:val="Título 2 Car"/>
    <w:basedOn w:val="Fuentedeprrafopredeter"/>
    <w:link w:val="Ttulo2"/>
    <w:uiPriority w:val="1"/>
    <w:rPr>
      <w:rFonts w:asciiTheme="majorHAnsi" w:eastAsiaTheme="majorEastAsia" w:hAnsiTheme="majorHAnsi" w:cstheme="majorBidi"/>
      <w:b/>
      <w:bCs/>
      <w:color w:val="000000" w:themeColor="text1"/>
      <w:sz w:val="28"/>
    </w:rPr>
  </w:style>
  <w:style w:type="paragraph" w:styleId="Cita">
    <w:name w:val="Quote"/>
    <w:basedOn w:val="Normal"/>
    <w:next w:val="Normal"/>
    <w:link w:val="CitaCar"/>
    <w:uiPriority w:val="1"/>
    <w:unhideWhenUsed/>
    <w:qFormat/>
    <w:pPr>
      <w:spacing w:before="240" w:after="240" w:line="288" w:lineRule="auto"/>
    </w:pPr>
    <w:rPr>
      <w:i/>
      <w:iCs/>
      <w:color w:val="92278F" w:themeColor="accent1"/>
      <w:kern w:val="20"/>
      <w:sz w:val="24"/>
    </w:rPr>
  </w:style>
  <w:style w:type="character" w:customStyle="1" w:styleId="CitaCar">
    <w:name w:val="Cita Car"/>
    <w:basedOn w:val="Fuentedeprrafopredeter"/>
    <w:link w:val="Cita"/>
    <w:uiPriority w:val="1"/>
    <w:rPr>
      <w:i/>
      <w:iCs/>
      <w:color w:val="92278F" w:themeColor="accent1"/>
      <w:kern w:val="20"/>
      <w:sz w:val="24"/>
    </w:rPr>
  </w:style>
  <w:style w:type="paragraph" w:styleId="Firma">
    <w:name w:val="Signature"/>
    <w:basedOn w:val="Normal"/>
    <w:link w:val="FirmaCar"/>
    <w:uiPriority w:val="9"/>
    <w:unhideWhenUsed/>
    <w:qFormat/>
    <w:pPr>
      <w:spacing w:before="720" w:after="0" w:line="312" w:lineRule="auto"/>
      <w:contextualSpacing/>
    </w:pPr>
    <w:rPr>
      <w:color w:val="595959" w:themeColor="text1" w:themeTint="A6"/>
      <w:kern w:val="20"/>
    </w:rPr>
  </w:style>
  <w:style w:type="character" w:customStyle="1" w:styleId="FirmaCar">
    <w:name w:val="Firma Car"/>
    <w:basedOn w:val="Fuentedeprrafopredeter"/>
    <w:link w:val="Firma"/>
    <w:uiPriority w:val="9"/>
    <w:rPr>
      <w:color w:val="595959" w:themeColor="text1" w:themeTint="A6"/>
      <w:kern w:val="20"/>
    </w:rPr>
  </w:style>
  <w:style w:type="character" w:customStyle="1" w:styleId="SinespaciadoCar">
    <w:name w:val="Sin espaciado Car"/>
    <w:basedOn w:val="Fuentedeprrafopredeter"/>
    <w:link w:val="Sinespaciado"/>
    <w:uiPriority w:val="1"/>
  </w:style>
  <w:style w:type="paragraph" w:styleId="Listaconvietas">
    <w:name w:val="List Bullet"/>
    <w:basedOn w:val="Normal"/>
    <w:uiPriority w:val="1"/>
    <w:unhideWhenUsed/>
    <w:qFormat/>
    <w:pPr>
      <w:numPr>
        <w:numId w:val="1"/>
      </w:numPr>
      <w:spacing w:before="40" w:after="40" w:line="288" w:lineRule="auto"/>
    </w:pPr>
    <w:rPr>
      <w:color w:val="595959" w:themeColor="text1" w:themeTint="A6"/>
      <w:kern w:val="20"/>
    </w:rPr>
  </w:style>
  <w:style w:type="paragraph" w:styleId="Listaconnmeros">
    <w:name w:val="List Number"/>
    <w:basedOn w:val="Normal"/>
    <w:uiPriority w:val="1"/>
    <w:unhideWhenUsed/>
    <w:qFormat/>
    <w:pPr>
      <w:numPr>
        <w:numId w:val="2"/>
      </w:numPr>
      <w:spacing w:before="40" w:after="160" w:line="288" w:lineRule="auto"/>
      <w:contextualSpacing/>
    </w:pPr>
    <w:rPr>
      <w:color w:val="595959" w:themeColor="text1" w:themeTint="A6"/>
      <w:kern w:val="20"/>
    </w:rPr>
  </w:style>
  <w:style w:type="paragraph" w:styleId="Listaconnmeros2">
    <w:name w:val="List Number 2"/>
    <w:basedOn w:val="Normal"/>
    <w:uiPriority w:val="1"/>
    <w:unhideWhenUsed/>
    <w:qFormat/>
    <w:pPr>
      <w:numPr>
        <w:ilvl w:val="1"/>
        <w:numId w:val="2"/>
      </w:numPr>
      <w:spacing w:before="40" w:after="160" w:line="288" w:lineRule="auto"/>
      <w:contextualSpacing/>
    </w:pPr>
    <w:rPr>
      <w:color w:val="595959" w:themeColor="text1" w:themeTint="A6"/>
      <w:kern w:val="20"/>
    </w:rPr>
  </w:style>
  <w:style w:type="paragraph" w:styleId="Listaconnmeros3">
    <w:name w:val="List Number 3"/>
    <w:basedOn w:val="Normal"/>
    <w:uiPriority w:val="18"/>
    <w:unhideWhenUsed/>
    <w:pPr>
      <w:numPr>
        <w:ilvl w:val="2"/>
        <w:numId w:val="2"/>
      </w:numPr>
      <w:spacing w:before="40" w:after="160" w:line="288" w:lineRule="auto"/>
      <w:contextualSpacing/>
    </w:pPr>
    <w:rPr>
      <w:color w:val="595959" w:themeColor="text1" w:themeTint="A6"/>
      <w:kern w:val="20"/>
    </w:rPr>
  </w:style>
  <w:style w:type="paragraph" w:styleId="Listaconnmeros4">
    <w:name w:val="List Number 4"/>
    <w:basedOn w:val="Normal"/>
    <w:uiPriority w:val="18"/>
    <w:unhideWhenUsed/>
    <w:pPr>
      <w:numPr>
        <w:ilvl w:val="3"/>
        <w:numId w:val="2"/>
      </w:numPr>
      <w:spacing w:before="40" w:after="160" w:line="288" w:lineRule="auto"/>
      <w:contextualSpacing/>
    </w:pPr>
    <w:rPr>
      <w:color w:val="595959" w:themeColor="text1" w:themeTint="A6"/>
      <w:kern w:val="20"/>
    </w:rPr>
  </w:style>
  <w:style w:type="paragraph" w:styleId="Listaconnmeros5">
    <w:name w:val="List Number 5"/>
    <w:basedOn w:val="Normal"/>
    <w:uiPriority w:val="18"/>
    <w:unhideWhenUsed/>
    <w:pPr>
      <w:numPr>
        <w:ilvl w:val="4"/>
        <w:numId w:val="2"/>
      </w:numPr>
      <w:spacing w:before="40" w:after="160" w:line="288" w:lineRule="auto"/>
      <w:contextualSpacing/>
    </w:pPr>
    <w:rPr>
      <w:color w:val="595959" w:themeColor="text1" w:themeTint="A6"/>
      <w:kern w:val="20"/>
    </w:rPr>
  </w:style>
  <w:style w:type="table" w:customStyle="1" w:styleId="Tablafinanciera">
    <w:name w:val="Tabla financiera"/>
    <w:basedOn w:val="Tablanormal"/>
    <w:uiPriority w:val="99"/>
    <w:pPr>
      <w:spacing w:before="60" w:after="60" w:line="240" w:lineRule="auto"/>
    </w:pPr>
    <w:tblPr>
      <w:tblBorders>
        <w:top w:val="single" w:sz="8" w:space="0" w:color="000000" w:themeColor="text1"/>
        <w:left w:val="single" w:sz="8" w:space="0" w:color="000000" w:themeColor="text1"/>
        <w:bottom w:val="single" w:sz="24" w:space="0" w:color="000000" w:themeColor="text1"/>
        <w:right w:val="single" w:sz="8" w:space="0" w:color="000000" w:themeColor="text1"/>
        <w:insideH w:val="single" w:sz="8" w:space="0" w:color="000000" w:themeColor="text1"/>
        <w:insideV w:val="single" w:sz="8" w:space="0" w:color="000000" w:themeColor="text1"/>
      </w:tblBorders>
      <w:tblCellMar>
        <w:left w:w="72" w:type="dxa"/>
        <w:right w:w="72" w:type="dxa"/>
      </w:tblCellMar>
    </w:tblPr>
    <w:tblStylePr w:type="firstRow">
      <w:pPr>
        <w:wordWrap/>
        <w:spacing w:beforeLines="0" w:before="40" w:beforeAutospacing="0" w:afterLines="0" w:after="40" w:afterAutospacing="0"/>
        <w:jc w:val="left"/>
      </w:pPr>
      <w:rPr>
        <w:rFonts w:asciiTheme="majorHAnsi" w:hAnsiTheme="majorHAnsi"/>
        <w:b/>
        <w:i w:val="0"/>
        <w:caps w:val="0"/>
        <w:smallCaps w:val="0"/>
        <w:color w:val="000000" w:themeColor="text1"/>
        <w:sz w:val="22"/>
      </w:rPr>
    </w:tblStylePr>
    <w:tblStylePr w:type="firstCol">
      <w:rPr>
        <w:b/>
        <w:color w:val="000000" w:themeColor="text1"/>
      </w:rPr>
    </w:tblStylePr>
  </w:style>
  <w:style w:type="character" w:styleId="Refdecomentario">
    <w:name w:val="annotation reference"/>
    <w:basedOn w:val="Fuentedeprrafopredeter"/>
    <w:uiPriority w:val="99"/>
    <w:semiHidden/>
    <w:unhideWhenUsed/>
    <w:rPr>
      <w:sz w:val="16"/>
    </w:rPr>
  </w:style>
  <w:style w:type="paragraph" w:styleId="Textocomentario">
    <w:name w:val="annotation text"/>
    <w:basedOn w:val="Normal"/>
    <w:link w:val="TextocomentarioCar"/>
    <w:uiPriority w:val="99"/>
    <w:semiHidden/>
    <w:unhideWhenUsed/>
    <w:pPr>
      <w:spacing w:line="240" w:lineRule="auto"/>
    </w:pPr>
  </w:style>
  <w:style w:type="character" w:customStyle="1" w:styleId="TextocomentarioCar">
    <w:name w:val="Texto comentario Car"/>
    <w:basedOn w:val="Fuentedeprrafopredeter"/>
    <w:link w:val="Textocomentario"/>
    <w:uiPriority w:val="99"/>
    <w:semiHidden/>
  </w:style>
  <w:style w:type="paragraph" w:styleId="Asuntodelcomentario">
    <w:name w:val="annotation subject"/>
    <w:basedOn w:val="Textocomentario"/>
    <w:next w:val="Textocomentario"/>
    <w:link w:val="AsuntodelcomentarioCar"/>
    <w:uiPriority w:val="99"/>
    <w:semiHidden/>
    <w:unhideWhenUsed/>
    <w:rPr>
      <w:b/>
      <w:bCs/>
    </w:rPr>
  </w:style>
  <w:style w:type="character" w:customStyle="1" w:styleId="AsuntodelcomentarioCar">
    <w:name w:val="Asunto del comentario Car"/>
    <w:basedOn w:val="TextocomentarioCar"/>
    <w:link w:val="Asuntodelcomentario"/>
    <w:uiPriority w:val="99"/>
    <w:semiHidden/>
    <w:rPr>
      <w:b/>
      <w:bCs/>
    </w:rPr>
  </w:style>
  <w:style w:type="table" w:styleId="Sombreadoclaro">
    <w:name w:val="Light Shading"/>
    <w:basedOn w:val="Tabla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cimalesdeltextodelatabla">
    <w:name w:val="Decimales del texto de la tabla"/>
    <w:basedOn w:val="Normal"/>
    <w:uiPriority w:val="1"/>
    <w:qFormat/>
    <w:pPr>
      <w:tabs>
        <w:tab w:val="decimal" w:pos="869"/>
      </w:tabs>
      <w:spacing w:before="60" w:after="60" w:line="240" w:lineRule="auto"/>
    </w:pPr>
  </w:style>
  <w:style w:type="paragraph" w:customStyle="1" w:styleId="Textodelatabla">
    <w:name w:val="Texto de la tabla"/>
    <w:basedOn w:val="Normal"/>
    <w:uiPriority w:val="1"/>
    <w:qFormat/>
    <w:pPr>
      <w:spacing w:before="60" w:after="60" w:line="240" w:lineRule="auto"/>
    </w:pPr>
  </w:style>
  <w:style w:type="paragraph" w:customStyle="1" w:styleId="Organizacin">
    <w:name w:val="Organización"/>
    <w:basedOn w:val="Normal"/>
    <w:uiPriority w:val="2"/>
    <w:qFormat/>
    <w:pPr>
      <w:spacing w:after="60" w:line="240" w:lineRule="auto"/>
      <w:ind w:left="29" w:right="29"/>
    </w:pPr>
    <w:rPr>
      <w:b/>
      <w:bCs/>
      <w:color w:val="92278F" w:themeColor="accent1"/>
      <w:sz w:val="36"/>
    </w:rPr>
  </w:style>
  <w:style w:type="paragraph" w:styleId="TDC2">
    <w:name w:val="toc 2"/>
    <w:basedOn w:val="Normal"/>
    <w:next w:val="Normal"/>
    <w:autoRedefine/>
    <w:uiPriority w:val="39"/>
    <w:unhideWhenUsed/>
    <w:qFormat/>
    <w:rsid w:val="00D5672C"/>
    <w:pPr>
      <w:spacing w:after="100" w:line="276" w:lineRule="auto"/>
      <w:ind w:left="220"/>
    </w:pPr>
    <w:rPr>
      <w:rFonts w:eastAsiaTheme="minorEastAsia"/>
      <w:color w:val="auto"/>
      <w:sz w:val="22"/>
      <w:szCs w:val="22"/>
    </w:rPr>
  </w:style>
  <w:style w:type="paragraph" w:styleId="TDC3">
    <w:name w:val="toc 3"/>
    <w:basedOn w:val="Normal"/>
    <w:next w:val="Normal"/>
    <w:autoRedefine/>
    <w:uiPriority w:val="39"/>
    <w:semiHidden/>
    <w:unhideWhenUsed/>
    <w:qFormat/>
    <w:rsid w:val="00D5672C"/>
    <w:pPr>
      <w:spacing w:after="100" w:line="276" w:lineRule="auto"/>
      <w:ind w:left="440"/>
    </w:pPr>
    <w:rPr>
      <w:rFonts w:eastAsiaTheme="minorEastAsia"/>
      <w:color w:val="auto"/>
      <w:sz w:val="22"/>
      <w:szCs w:val="22"/>
    </w:rPr>
  </w:style>
  <w:style w:type="table" w:customStyle="1" w:styleId="TableGrid">
    <w:name w:val="TableGrid"/>
    <w:rsid w:val="006F5D77"/>
    <w:pPr>
      <w:spacing w:after="0" w:line="240" w:lineRule="auto"/>
    </w:pPr>
    <w:rPr>
      <w:rFonts w:ascii="Calibri" w:eastAsia="Times New Roman" w:hAnsi="Calibri" w:cs="Times New Roman"/>
      <w:color w:val="auto"/>
      <w:sz w:val="22"/>
      <w:szCs w:val="22"/>
    </w:rPr>
    <w:tblPr>
      <w:tblCellMar>
        <w:top w:w="0" w:type="dxa"/>
        <w:left w:w="0" w:type="dxa"/>
        <w:bottom w:w="0" w:type="dxa"/>
        <w:right w:w="0" w:type="dxa"/>
      </w:tblCellMar>
    </w:tblPr>
  </w:style>
  <w:style w:type="paragraph" w:styleId="Prrafodelista">
    <w:name w:val="List Paragraph"/>
    <w:basedOn w:val="Normal"/>
    <w:uiPriority w:val="34"/>
    <w:qFormat/>
    <w:rsid w:val="006F5D77"/>
    <w:pPr>
      <w:spacing w:after="3" w:line="247" w:lineRule="auto"/>
      <w:ind w:left="708" w:right="9" w:hanging="10"/>
      <w:jc w:val="both"/>
    </w:pPr>
    <w:rPr>
      <w:rFonts w:ascii="Bookman Old Style" w:eastAsia="Bookman Old Style" w:hAnsi="Bookman Old Style" w:cs="Bookman Old Style"/>
      <w:color w:val="000000"/>
      <w:sz w:val="24"/>
      <w:szCs w:val="22"/>
    </w:rPr>
  </w:style>
  <w:style w:type="paragraph" w:styleId="Revisin">
    <w:name w:val="Revision"/>
    <w:hidden/>
    <w:uiPriority w:val="99"/>
    <w:semiHidden/>
    <w:rsid w:val="006F5D77"/>
    <w:pPr>
      <w:spacing w:after="0" w:line="240" w:lineRule="auto"/>
    </w:pPr>
    <w:rPr>
      <w:rFonts w:ascii="Bookman Old Style" w:eastAsia="Bookman Old Style" w:hAnsi="Bookman Old Style" w:cs="Bookman Old Style"/>
      <w:color w:val="000000"/>
      <w:sz w:val="24"/>
      <w:szCs w:val="22"/>
    </w:rPr>
  </w:style>
  <w:style w:type="paragraph" w:customStyle="1" w:styleId="Sangra3detindependiente1">
    <w:name w:val="Sangría 3 de t. independiente1"/>
    <w:basedOn w:val="Normal"/>
    <w:rsid w:val="006F5D77"/>
    <w:pPr>
      <w:overflowPunct w:val="0"/>
      <w:autoSpaceDE w:val="0"/>
      <w:autoSpaceDN w:val="0"/>
      <w:adjustRightInd w:val="0"/>
      <w:spacing w:after="0" w:line="240" w:lineRule="auto"/>
      <w:ind w:left="567" w:hanging="567"/>
      <w:jc w:val="both"/>
      <w:textAlignment w:val="baseline"/>
    </w:pPr>
    <w:rPr>
      <w:rFonts w:ascii="Times New Roman" w:eastAsia="Times New Roman" w:hAnsi="Times New Roman" w:cs="Times New Roman"/>
      <w:color w:val="auto"/>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040849">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b.mx/cms/uploads/attachment/file/78272/disp-seguros.pdf"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gob.mx/cms/uploads/attachment/file/318078/LPDUSF_090318.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gob.mx/cms/uploads/attachment/file/70173/Ley_Sobre_el_Contrato_de_Seguro.pdf" TargetMode="Externa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www.gob.mx/cms/uploads/attachment/file/341695/Ley_de_Instituciones_de_Seguros_y_de_Fianzas_compilada_hasta_el_22_de_junio_de_2018.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CHEZY\AppData\Roaming\Microsoft\Plantillas\Informe%20anual%20rojinegro.dotx" TargetMode="External"/></Relationships>
</file>

<file path=word/theme/theme1.xml><?xml version="1.0" encoding="utf-8"?>
<a:theme xmlns:a="http://schemas.openxmlformats.org/drawingml/2006/main" name="Office Theme">
  <a:themeElements>
    <a:clrScheme name="Violeta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SOLUNION MÉXICO SEGUROS DE CRÉDITO S.A.</Abstract>
  <CompanyAddress>Mariano Escobedo 476 Piso 15,  Col. Nueva Anzures 11590 México</CompanyAddress>
  <CompanyPhone>01800 003 8537</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88E3CC-6BFC-4E7C-8F7E-5968F9BFCA31}">
  <ds:schemaRefs>
    <ds:schemaRef ds:uri="http://schemas.microsoft.com/sharepoint/v3/contenttype/forms"/>
  </ds:schemaRefs>
</ds:datastoreItem>
</file>

<file path=customXml/itemProps3.xml><?xml version="1.0" encoding="utf-8"?>
<ds:datastoreItem xmlns:ds="http://schemas.openxmlformats.org/officeDocument/2006/customXml" ds:itemID="{730107B8-7255-4BA0-A4ED-6C6EB757E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anual rojinegro</Template>
  <TotalTime>32</TotalTime>
  <Pages>21</Pages>
  <Words>7696</Words>
  <Characters>42332</Characters>
  <Application>Microsoft Office Word</Application>
  <DocSecurity>0</DocSecurity>
  <Lines>352</Lines>
  <Paragraphs>99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PÓLIZA DE SEGURO DE CRÉDITO DOMÉSTICO</vt:lpstr>
      <vt:lpstr/>
    </vt:vector>
  </TitlesOfParts>
  <Company/>
  <LinksUpToDate>false</LinksUpToDate>
  <CharactersWithSpaces>49929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PÓLIZA DE SEGURO DE CRÉDITO DOMÉSTICO</dc:title>
  <dc:subject>INNOVA</dc:subject>
  <dc:creator>Sanchez, Yasbet</dc:creator>
  <cp:keywords/>
  <dc:description/>
  <cp:lastModifiedBy>Serrano, Georgia</cp:lastModifiedBy>
  <cp:revision>5</cp:revision>
  <cp:lastPrinted>2020-02-10T16:44:00Z</cp:lastPrinted>
  <dcterms:created xsi:type="dcterms:W3CDTF">2020-02-25T00:07:00Z</dcterms:created>
  <dcterms:modified xsi:type="dcterms:W3CDTF">2020-03-04T23:18:00Z</dcterms:modified>
  <cp:contentStatus>www.solunion.mx</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ies>
</file>